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889" w:type="dxa"/>
        <w:jc w:val="left"/>
        <w:tblInd w:w="0" w:type="dxa"/>
        <w:tblBorders/>
        <w:tblCellMar>
          <w:top w:w="0" w:type="dxa"/>
          <w:left w:w="108" w:type="dxa"/>
          <w:bottom w:w="0" w:type="dxa"/>
          <w:right w:w="108" w:type="dxa"/>
        </w:tblCellMar>
        <w:tblLook w:val="0000"/>
      </w:tblPr>
      <w:tblGrid>
        <w:gridCol w:w="9889"/>
      </w:tblGrid>
      <w:tr>
        <w:trPr/>
        <w:tc>
          <w:tcPr>
            <w:tcW w:w="9889" w:type="dxa"/>
            <w:tcBorders/>
            <w:shd w:color="auto" w:fill="auto" w:val="clear"/>
          </w:tcPr>
          <w:p>
            <w:pPr>
              <w:pStyle w:val="Normal"/>
              <w:widowControl w:val="false"/>
              <w:spacing w:lineRule="auto" w:line="216"/>
              <w:ind w:left="6237" w:hanging="0"/>
              <w:jc w:val="both"/>
              <w:rPr>
                <w:b/>
                <w:b/>
                <w:bCs/>
              </w:rPr>
            </w:pPr>
            <w:r>
              <w:rPr>
                <w:b/>
                <w:bCs/>
              </w:rPr>
              <w:t>ЗАТВЕРДЖЕНО</w:t>
            </w:r>
          </w:p>
          <w:p>
            <w:pPr>
              <w:pStyle w:val="Normal"/>
              <w:widowControl w:val="false"/>
              <w:spacing w:lineRule="auto" w:line="216"/>
              <w:ind w:left="6237" w:hanging="0"/>
              <w:jc w:val="both"/>
              <w:rPr>
                <w:b/>
                <w:b/>
              </w:rPr>
            </w:pPr>
            <w:r>
              <w:rPr>
                <w:b/>
                <w:bCs/>
              </w:rPr>
              <w:t>Наказ ЗМУ ДМС</w:t>
            </w:r>
          </w:p>
        </w:tc>
      </w:tr>
      <w:tr>
        <w:trPr/>
        <w:tc>
          <w:tcPr>
            <w:tcW w:w="9889" w:type="dxa"/>
            <w:tcBorders/>
            <w:shd w:color="auto" w:fill="auto" w:val="clear"/>
          </w:tcPr>
          <w:p>
            <w:pPr>
              <w:pStyle w:val="Normal"/>
              <w:widowControl w:val="false"/>
              <w:spacing w:lineRule="auto" w:line="216"/>
              <w:ind w:left="6237" w:hanging="0"/>
              <w:rPr>
                <w:b/>
                <w:b/>
              </w:rPr>
            </w:pPr>
            <w:r>
              <w:rPr>
                <w:b/>
                <w:bCs/>
              </w:rPr>
              <w:t xml:space="preserve">___._________2025 № ___ </w:t>
            </w:r>
          </w:p>
        </w:tc>
      </w:tr>
    </w:tbl>
    <w:p>
      <w:pPr>
        <w:pStyle w:val="Normal"/>
        <w:jc w:val="center"/>
        <w:rPr>
          <w:b/>
          <w:b/>
          <w:caps/>
          <w:sz w:val="28"/>
          <w:szCs w:val="28"/>
          <w:lang w:eastAsia="uk-UA"/>
        </w:rPr>
      </w:pPr>
      <w:r>
        <w:rPr>
          <w:b/>
          <w:caps/>
          <w:sz w:val="28"/>
          <w:szCs w:val="28"/>
          <w:lang w:eastAsia="uk-UA"/>
        </w:rPr>
      </w:r>
    </w:p>
    <w:p>
      <w:pPr>
        <w:pStyle w:val="Normal"/>
        <w:jc w:val="center"/>
        <w:rPr>
          <w:b/>
          <w:b/>
          <w:caps/>
          <w:sz w:val="28"/>
          <w:szCs w:val="28"/>
          <w:lang w:eastAsia="uk-UA"/>
        </w:rPr>
      </w:pPr>
      <w:r>
        <w:rPr>
          <w:b/>
          <w:caps/>
          <w:sz w:val="28"/>
          <w:szCs w:val="28"/>
          <w:lang w:eastAsia="uk-UA"/>
        </w:rPr>
      </w:r>
    </w:p>
    <w:p>
      <w:pPr>
        <w:pStyle w:val="Normal"/>
        <w:jc w:val="center"/>
        <w:rPr/>
      </w:pPr>
      <w:r>
        <w:rPr>
          <w:rFonts w:cs="Verdana"/>
          <w:b/>
          <w:caps/>
          <w:sz w:val="20"/>
          <w:szCs w:val="20"/>
          <w:lang w:eastAsia="uk-UA"/>
        </w:rPr>
        <w:t>інформаційнА карткА адміністративної послуги</w:t>
      </w:r>
    </w:p>
    <w:p>
      <w:pPr>
        <w:pStyle w:val="Normal"/>
        <w:jc w:val="center"/>
        <w:rPr>
          <w:rFonts w:cs="Verdana"/>
          <w:b/>
          <w:b/>
          <w:caps/>
          <w:sz w:val="20"/>
          <w:szCs w:val="20"/>
          <w:lang w:eastAsia="uk-UA"/>
        </w:rPr>
      </w:pPr>
      <w:r>
        <w:rPr>
          <w:rFonts w:cs="Verdana"/>
          <w:b/>
          <w:caps/>
          <w:sz w:val="20"/>
          <w:szCs w:val="20"/>
          <w:lang w:eastAsia="uk-UA"/>
        </w:rPr>
      </w:r>
    </w:p>
    <w:p>
      <w:pPr>
        <w:pStyle w:val="Normal"/>
        <w:jc w:val="center"/>
        <w:rPr/>
      </w:pPr>
      <w:r>
        <w:rPr>
          <w:rFonts w:cs="Verdana"/>
          <w:b/>
          <w:caps/>
          <w:u w:val="single"/>
          <w:lang w:eastAsia="uk-UA"/>
        </w:rPr>
        <w:t>Оформлення та видача ДОЗВОЛУ НА ІММІГРАЦІЮ В УкРАЇНУ ІНОЗЕМЦЯМ АБО ОСОБАМ БЕЗ ГРОМАДЯНСТВА (КАРТКА № 1)</w:t>
      </w:r>
    </w:p>
    <w:p>
      <w:pPr>
        <w:pStyle w:val="Normal"/>
        <w:jc w:val="center"/>
        <w:rPr/>
      </w:pPr>
      <w:r>
        <w:rPr>
          <w:rFonts w:cs="Verdana"/>
          <w:caps/>
          <w:sz w:val="20"/>
          <w:szCs w:val="20"/>
          <w:lang w:eastAsia="uk-UA"/>
        </w:rPr>
        <w:t>(</w:t>
      </w:r>
      <w:r>
        <w:rPr>
          <w:rFonts w:cs="Verdana"/>
          <w:sz w:val="20"/>
          <w:szCs w:val="20"/>
          <w:lang w:eastAsia="uk-UA"/>
        </w:rPr>
        <w:t>назва адміністративної послуги)</w:t>
      </w:r>
    </w:p>
    <w:p>
      <w:pPr>
        <w:pStyle w:val="Normal"/>
        <w:jc w:val="center"/>
        <w:rPr>
          <w:rFonts w:cs="Verdana"/>
          <w:sz w:val="20"/>
          <w:szCs w:val="20"/>
          <w:lang w:eastAsia="uk-UA"/>
        </w:rPr>
      </w:pPr>
      <w:r>
        <w:rPr>
          <w:rFonts w:cs="Verdana"/>
          <w:sz w:val="20"/>
          <w:szCs w:val="20"/>
          <w:lang w:eastAsia="uk-UA"/>
        </w:rPr>
      </w:r>
    </w:p>
    <w:p>
      <w:pPr>
        <w:pStyle w:val="Normal"/>
        <w:jc w:val="center"/>
        <w:rPr>
          <w:color w:val="000000"/>
          <w:u w:val="single"/>
        </w:rPr>
      </w:pPr>
      <w:r>
        <w:rPr>
          <w:rFonts w:cs="Verdana"/>
          <w:b/>
          <w:bCs/>
          <w:color w:val="000000"/>
          <w:sz w:val="20"/>
          <w:szCs w:val="20"/>
          <w:u w:val="single"/>
          <w:lang w:eastAsia="uk-UA"/>
        </w:rPr>
        <w:t>ЯРЕМЧАНСЬКИЙ ВІДДІЛ ЗМУ ДМС</w:t>
      </w:r>
    </w:p>
    <w:p>
      <w:pPr>
        <w:pStyle w:val="Normal"/>
        <w:jc w:val="center"/>
        <w:rPr>
          <w:color w:val="FF0000"/>
        </w:rPr>
      </w:pPr>
      <w:r>
        <w:rPr>
          <w:rFonts w:eastAsia="Verdana" w:cs="Verdana"/>
          <w:color w:val="000000"/>
          <w:sz w:val="20"/>
          <w:szCs w:val="20"/>
          <w:lang w:eastAsia="uk-UA"/>
        </w:rPr>
        <w:t xml:space="preserve"> </w:t>
      </w:r>
      <w:r>
        <w:rPr>
          <w:rFonts w:cs="Verdana"/>
          <w:color w:val="000000"/>
          <w:sz w:val="20"/>
          <w:szCs w:val="20"/>
          <w:lang w:eastAsia="uk-UA"/>
        </w:rPr>
        <w:t>(найменування суб’єкта надання адміністративної послуги)</w:t>
      </w:r>
    </w:p>
    <w:p>
      <w:pPr>
        <w:pStyle w:val="Normal"/>
        <w:jc w:val="center"/>
        <w:rPr/>
      </w:pPr>
      <w:r>
        <w:rPr/>
        <w:t>  </w:t>
      </w:r>
    </w:p>
    <w:tbl>
      <w:tblPr>
        <w:tblW w:w="10091" w:type="dxa"/>
        <w:jc w:val="left"/>
        <w:tblInd w:w="-4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3" w:type="dxa"/>
          <w:bottom w:w="0" w:type="dxa"/>
          <w:right w:w="108" w:type="dxa"/>
        </w:tblCellMar>
        <w:tblLook w:val="0000"/>
      </w:tblPr>
      <w:tblGrid>
        <w:gridCol w:w="695"/>
        <w:gridCol w:w="3271"/>
        <w:gridCol w:w="37"/>
        <w:gridCol w:w="6088"/>
      </w:tblGrid>
      <w:tr>
        <w:trPr>
          <w:trHeight w:val="223" w:hRule="atLeast"/>
        </w:trPr>
        <w:tc>
          <w:tcPr>
            <w:tcW w:w="10091" w:type="dxa"/>
            <w:gridSpan w:val="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Інформація про суб’єкта надання адміністративної послуги</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1.</w:t>
            </w:r>
          </w:p>
        </w:tc>
        <w:tc>
          <w:tcPr>
            <w:tcW w:w="330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color w:val="FF0000"/>
              </w:rPr>
            </w:pPr>
            <w:r>
              <w:rPr>
                <w:rFonts w:cs="Verdana"/>
                <w:color w:val="000000"/>
                <w:sz w:val="20"/>
                <w:szCs w:val="20"/>
                <w:lang w:eastAsia="uk-UA"/>
              </w:rPr>
              <w:t xml:space="preserve">Місцезнаходження </w:t>
            </w:r>
          </w:p>
        </w:tc>
        <w:tc>
          <w:tcPr>
            <w:tcW w:w="60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napToGrid w:val="false"/>
              <w:jc w:val="left"/>
              <w:rPr>
                <w:rFonts w:cs="Verdana"/>
                <w:sz w:val="20"/>
                <w:szCs w:val="20"/>
                <w:lang w:eastAsia="uk-UA"/>
              </w:rPr>
            </w:pPr>
            <w:r>
              <w:rPr>
                <w:rFonts w:cs="Verdana"/>
                <w:sz w:val="20"/>
                <w:szCs w:val="20"/>
                <w:lang w:eastAsia="uk-UA"/>
              </w:rPr>
              <w:t>78501, Івано-Франківська обл., Надвірнянський р-н, м.Яремче, вул.Воїнів УПА, 13-А</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2.</w:t>
            </w:r>
          </w:p>
        </w:tc>
        <w:tc>
          <w:tcPr>
            <w:tcW w:w="330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color w:val="FF0000"/>
              </w:rPr>
            </w:pPr>
            <w:r>
              <w:rPr>
                <w:rFonts w:cs="Verdana"/>
                <w:color w:val="000000"/>
                <w:sz w:val="20"/>
                <w:szCs w:val="20"/>
                <w:lang w:eastAsia="uk-UA"/>
              </w:rPr>
              <w:t xml:space="preserve">Режим роботи </w:t>
            </w:r>
          </w:p>
        </w:tc>
        <w:tc>
          <w:tcPr>
            <w:tcW w:w="60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jc w:val="left"/>
              <w:rPr/>
            </w:pPr>
            <w:r>
              <w:rPr>
                <w:rFonts w:cs="Verdana"/>
                <w:sz w:val="20"/>
                <w:szCs w:val="20"/>
                <w:lang w:eastAsia="uk-UA"/>
              </w:rPr>
              <w:t>Дні тижня               Робочі години                Обідня перерва</w:t>
            </w:r>
          </w:p>
          <w:p>
            <w:pPr>
              <w:pStyle w:val="Normal"/>
              <w:jc w:val="left"/>
              <w:rPr/>
            </w:pPr>
            <w:r>
              <w:rPr>
                <w:rFonts w:cs="Verdana"/>
                <w:sz w:val="20"/>
                <w:szCs w:val="20"/>
                <w:lang w:eastAsia="uk-UA"/>
              </w:rPr>
              <w:t>понеділок                вихідний                        вихідний</w:t>
            </w:r>
          </w:p>
          <w:p>
            <w:pPr>
              <w:pStyle w:val="Normal"/>
              <w:jc w:val="left"/>
              <w:rPr/>
            </w:pPr>
            <w:r>
              <w:rPr>
                <w:rFonts w:cs="Verdana"/>
                <w:sz w:val="20"/>
                <w:szCs w:val="20"/>
                <w:lang w:eastAsia="uk-UA"/>
              </w:rPr>
              <w:t>вівторок                   9:00-18:00                      13:00-13:45</w:t>
            </w:r>
          </w:p>
          <w:p>
            <w:pPr>
              <w:pStyle w:val="Normal"/>
              <w:jc w:val="left"/>
              <w:rPr/>
            </w:pPr>
            <w:r>
              <w:rPr>
                <w:rFonts w:cs="Verdana"/>
                <w:sz w:val="20"/>
                <w:szCs w:val="20"/>
                <w:lang w:eastAsia="uk-UA"/>
              </w:rPr>
              <w:t>середа                      9:00-18:00                      13:00-13:45</w:t>
            </w:r>
          </w:p>
          <w:p>
            <w:pPr>
              <w:pStyle w:val="Normal"/>
              <w:jc w:val="left"/>
              <w:rPr/>
            </w:pPr>
            <w:r>
              <w:rPr>
                <w:rFonts w:cs="Verdana"/>
                <w:sz w:val="20"/>
                <w:szCs w:val="20"/>
                <w:lang w:eastAsia="uk-UA"/>
              </w:rPr>
              <w:t>четвер                      9:00-18:00                      13:00-13:45</w:t>
            </w:r>
          </w:p>
          <w:p>
            <w:pPr>
              <w:pStyle w:val="Normal"/>
              <w:jc w:val="left"/>
              <w:rPr>
                <w:lang w:val="uk-UA"/>
              </w:rPr>
            </w:pPr>
            <w:r>
              <w:rPr>
                <w:rFonts w:cs="Verdana"/>
                <w:sz w:val="20"/>
                <w:szCs w:val="20"/>
                <w:lang w:val="uk-UA" w:eastAsia="uk-UA"/>
              </w:rPr>
              <w:t>п’ятниця                  9:00-18:00                      13:00-13:45</w:t>
            </w:r>
          </w:p>
          <w:p>
            <w:pPr>
              <w:pStyle w:val="Normal"/>
              <w:jc w:val="left"/>
              <w:rPr>
                <w:lang w:val="uk-UA"/>
              </w:rPr>
            </w:pPr>
            <w:r>
              <w:rPr>
                <w:rFonts w:cs="Verdana"/>
                <w:sz w:val="20"/>
                <w:szCs w:val="20"/>
                <w:lang w:val="uk-UA" w:eastAsia="uk-UA"/>
              </w:rPr>
              <w:t>субота                      8:00-15:45                      12:00-12:45</w:t>
            </w:r>
          </w:p>
          <w:p>
            <w:pPr>
              <w:pStyle w:val="Normal"/>
              <w:jc w:val="left"/>
              <w:rPr>
                <w:lang w:val="uk-UA"/>
              </w:rPr>
            </w:pPr>
            <w:r>
              <w:rPr>
                <w:rFonts w:cs="Verdana"/>
                <w:sz w:val="20"/>
                <w:szCs w:val="20"/>
                <w:lang w:val="uk-UA" w:eastAsia="uk-UA"/>
              </w:rPr>
              <w:t>неділя                       вихідний                        вихідний</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3.</w:t>
            </w:r>
          </w:p>
        </w:tc>
        <w:tc>
          <w:tcPr>
            <w:tcW w:w="330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color w:val="FF0000"/>
              </w:rPr>
            </w:pPr>
            <w:r>
              <w:rPr>
                <w:rFonts w:cs="Verdana"/>
                <w:color w:val="000000"/>
                <w:sz w:val="20"/>
                <w:szCs w:val="20"/>
                <w:lang w:eastAsia="uk-UA"/>
              </w:rPr>
              <w:t>Телефон, адреса електронної пошти, вебсайт</w:t>
            </w:r>
          </w:p>
        </w:tc>
        <w:tc>
          <w:tcPr>
            <w:tcW w:w="60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jc w:val="center"/>
              <w:rPr>
                <w:sz w:val="20"/>
                <w:szCs w:val="20"/>
              </w:rPr>
            </w:pPr>
            <w:r>
              <w:rPr>
                <w:rFonts w:cs="Verdana"/>
                <w:sz w:val="20"/>
                <w:szCs w:val="20"/>
                <w:lang w:eastAsia="uk-UA"/>
              </w:rPr>
              <w:t>0343422340</w:t>
            </w:r>
          </w:p>
          <w:p>
            <w:pPr>
              <w:pStyle w:val="Normal"/>
              <w:jc w:val="center"/>
              <w:rPr/>
            </w:pPr>
            <w:hyperlink r:id="rId2">
              <w:r>
                <w:rPr>
                  <w:rStyle w:val="Style16"/>
                  <w:rFonts w:cs="Verdana"/>
                  <w:sz w:val="20"/>
                  <w:szCs w:val="20"/>
                  <w:lang w:eastAsia="uk-UA"/>
                </w:rPr>
                <w:t>2612</w:t>
              </w:r>
              <w:r>
                <w:rPr>
                  <w:rStyle w:val="Style16"/>
                  <w:rFonts w:cs="Verdana"/>
                  <w:sz w:val="20"/>
                  <w:szCs w:val="20"/>
                  <w:lang w:val="en-US" w:eastAsia="uk-UA"/>
                </w:rPr>
                <w:t>@dmsu.gov.ua</w:t>
              </w:r>
            </w:hyperlink>
          </w:p>
          <w:p>
            <w:pPr>
              <w:pStyle w:val="Normal"/>
              <w:jc w:val="center"/>
              <w:rPr/>
            </w:pPr>
            <w:hyperlink r:id="rId3">
              <w:r>
                <w:rPr>
                  <w:rStyle w:val="Style16"/>
                  <w:rFonts w:cs="Verdana"/>
                  <w:sz w:val="20"/>
                  <w:szCs w:val="20"/>
                  <w:lang w:val="uk-UA" w:eastAsia="uk-UA"/>
                </w:rPr>
                <w:t>https://dmsu.</w:t>
              </w:r>
              <w:r>
                <w:rPr>
                  <w:rStyle w:val="Style16"/>
                  <w:rFonts w:cs="Verdana"/>
                  <w:sz w:val="20"/>
                  <w:szCs w:val="20"/>
                  <w:lang w:val="en-US" w:eastAsia="uk-UA"/>
                </w:rPr>
                <w:t>gov</w:t>
              </w:r>
              <w:r>
                <w:rPr>
                  <w:rStyle w:val="Style16"/>
                  <w:rFonts w:cs="Verdana"/>
                  <w:sz w:val="20"/>
                  <w:szCs w:val="20"/>
                  <w:lang w:val="uk-UA" w:eastAsia="uk-UA"/>
                </w:rPr>
                <w:t>.</w:t>
              </w:r>
              <w:r>
                <w:rPr>
                  <w:rStyle w:val="Style16"/>
                  <w:rFonts w:cs="Verdana"/>
                  <w:sz w:val="20"/>
                  <w:szCs w:val="20"/>
                  <w:lang w:val="en-US" w:eastAsia="uk-UA"/>
                </w:rPr>
                <w:t>ua</w:t>
              </w:r>
              <w:r>
                <w:rPr>
                  <w:rStyle w:val="Style16"/>
                  <w:rFonts w:cs="Verdana"/>
                  <w:sz w:val="20"/>
                  <w:szCs w:val="20"/>
                  <w:lang w:val="uk-UA" w:eastAsia="uk-UA"/>
                </w:rPr>
                <w:t>/</w:t>
              </w:r>
              <w:r>
                <w:rPr>
                  <w:rStyle w:val="Style16"/>
                  <w:rFonts w:cs="Verdana"/>
                  <w:sz w:val="20"/>
                  <w:szCs w:val="20"/>
                  <w:lang w:val="en-US" w:eastAsia="uk-UA"/>
                </w:rPr>
                <w:t>zmu</w:t>
              </w:r>
            </w:hyperlink>
            <w:r>
              <w:rPr>
                <w:rFonts w:cs="Verdana"/>
                <w:sz w:val="20"/>
                <w:szCs w:val="20"/>
                <w:lang w:val="en-US" w:eastAsia="uk-UA"/>
              </w:rPr>
              <w:t xml:space="preserve"> </w:t>
            </w:r>
            <w:r>
              <w:rPr>
                <w:rFonts w:cs="Verdana"/>
                <w:sz w:val="20"/>
                <w:szCs w:val="20"/>
                <w:lang w:eastAsia="uk-UA"/>
              </w:rPr>
              <w:t> </w:t>
            </w:r>
          </w:p>
        </w:tc>
      </w:tr>
      <w:tr>
        <w:trPr>
          <w:trHeight w:val="256" w:hRule="atLeast"/>
        </w:trPr>
        <w:tc>
          <w:tcPr>
            <w:tcW w:w="10091" w:type="dxa"/>
            <w:gridSpan w:val="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Нормативні акти, якими регламентується надання адміністративної послуги</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4.</w:t>
            </w:r>
          </w:p>
        </w:tc>
        <w:tc>
          <w:tcPr>
            <w:tcW w:w="330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lang w:eastAsia="uk-UA"/>
              </w:rPr>
              <w:t>Закони України</w:t>
            </w:r>
          </w:p>
        </w:tc>
        <w:tc>
          <w:tcPr>
            <w:tcW w:w="60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ind w:firstLine="422"/>
              <w:jc w:val="both"/>
              <w:rPr/>
            </w:pPr>
            <w:r>
              <w:rPr>
                <w:rFonts w:cs="Verdana"/>
                <w:sz w:val="20"/>
                <w:szCs w:val="20"/>
              </w:rPr>
              <w:t xml:space="preserve">Закон України «Про правовий статус іноземців та осіб без громадянства»;  </w:t>
            </w:r>
          </w:p>
          <w:p>
            <w:pPr>
              <w:pStyle w:val="Normal"/>
              <w:ind w:firstLine="422"/>
              <w:jc w:val="both"/>
              <w:rPr/>
            </w:pPr>
            <w:r>
              <w:rPr>
                <w:rFonts w:cs="Verdana"/>
                <w:bCs/>
                <w:sz w:val="20"/>
                <w:szCs w:val="20"/>
              </w:rPr>
              <w:t xml:space="preserve">Закон України «Про імміграцію» (далі – Закон); </w:t>
            </w:r>
          </w:p>
          <w:p>
            <w:pPr>
              <w:pStyle w:val="Normal"/>
              <w:ind w:firstLine="422"/>
              <w:jc w:val="both"/>
              <w:rPr/>
            </w:pPr>
            <w:r>
              <w:rPr>
                <w:rFonts w:cs="Verdana"/>
                <w:bCs/>
                <w:sz w:val="20"/>
                <w:szCs w:val="20"/>
                <w:lang w:eastAsia="uk-UA"/>
              </w:rPr>
              <w:t xml:space="preserve">Закон України «Про адміністративні послуги». </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5.</w:t>
            </w:r>
          </w:p>
        </w:tc>
        <w:tc>
          <w:tcPr>
            <w:tcW w:w="330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lang w:eastAsia="uk-UA"/>
              </w:rPr>
              <w:t>Акти Кабінету Міністрів України</w:t>
            </w:r>
          </w:p>
        </w:tc>
        <w:tc>
          <w:tcPr>
            <w:tcW w:w="60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26 грудня 2002 року </w:t>
              <w:br/>
              <w:t xml:space="preserve">№ 1983 «Деякі питання у сфері імміграції» (далі – Порядок </w:t>
              <w:br/>
              <w:t>№ 1983);</w:t>
            </w:r>
          </w:p>
          <w:p>
            <w:pPr>
              <w:pStyle w:val="HTMLPreformatted"/>
              <w:shd w:val="clear" w:color="auto" w:fill="FFFFFF"/>
              <w:ind w:firstLine="422"/>
              <w:jc w:val="both"/>
              <w:rPr>
                <w:lang w:val="uk-UA"/>
              </w:rPr>
            </w:pPr>
            <w:r>
              <w:rPr>
                <w:rFonts w:cs="Times New Roman" w:ascii="Times New Roman" w:hAnsi="Times New Roman"/>
                <w:color w:val="00000A"/>
                <w:sz w:val="20"/>
                <w:szCs w:val="20"/>
                <w:lang w:val="uk-UA" w:eastAsia="uk-UA"/>
              </w:rPr>
              <w:t xml:space="preserve">постанова Кабінету Міністрів України від 26 жовтня 2011 року </w:t>
              <w:br/>
              <w:t>№ 1098 «</w:t>
            </w:r>
            <w:r>
              <w:rPr>
                <w:rFonts w:cs="Times New Roman" w:ascii="Times New Roman" w:hAnsi="Times New Roman"/>
                <w:bCs/>
                <w:color w:val="00000A"/>
                <w:sz w:val="20"/>
                <w:szCs w:val="20"/>
                <w:shd w:fill="FFFFFF" w:val="clear"/>
                <w:lang w:val="uk-UA"/>
              </w:rPr>
              <w:t>Деякі питання надання підрозділами Міністерства внутрішніх справ, Національної поліції та Державної міграційної служби платних послуг».</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6.</w:t>
            </w:r>
          </w:p>
        </w:tc>
        <w:tc>
          <w:tcPr>
            <w:tcW w:w="330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lang w:eastAsia="uk-UA"/>
              </w:rPr>
              <w:t>Акти центральних органів виконавчої влади</w:t>
            </w:r>
          </w:p>
        </w:tc>
        <w:tc>
          <w:tcPr>
            <w:tcW w:w="60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ind w:firstLine="422"/>
              <w:jc w:val="both"/>
              <w:rPr/>
            </w:pPr>
            <w:r>
              <w:rPr>
                <w:rFonts w:cs="Verdana"/>
                <w:sz w:val="20"/>
                <w:szCs w:val="20"/>
                <w:lang w:eastAsia="uk-UA"/>
              </w:rPr>
              <w:t xml:space="preserve">Відсутні </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7.</w:t>
            </w:r>
          </w:p>
        </w:tc>
        <w:tc>
          <w:tcPr>
            <w:tcW w:w="330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lang w:eastAsia="uk-UA"/>
              </w:rPr>
              <w:t>Акти місцевих органів виконавчої влади/ органів місцевого самоврядування</w:t>
            </w:r>
          </w:p>
        </w:tc>
        <w:tc>
          <w:tcPr>
            <w:tcW w:w="60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ind w:firstLine="422"/>
              <w:rPr/>
            </w:pPr>
            <w:r>
              <w:rPr>
                <w:rFonts w:cs="Verdana"/>
                <w:sz w:val="20"/>
                <w:szCs w:val="20"/>
                <w:lang w:eastAsia="uk-UA"/>
              </w:rPr>
              <w:t xml:space="preserve">Відсутні </w:t>
            </w:r>
          </w:p>
        </w:tc>
      </w:tr>
      <w:tr>
        <w:trPr>
          <w:trHeight w:val="242" w:hRule="atLeast"/>
        </w:trPr>
        <w:tc>
          <w:tcPr>
            <w:tcW w:w="10091" w:type="dxa"/>
            <w:gridSpan w:val="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ind w:firstLine="533"/>
              <w:jc w:val="center"/>
              <w:rPr>
                <w:b/>
                <w:b/>
              </w:rPr>
            </w:pPr>
            <w:r>
              <w:rPr>
                <w:rFonts w:cs="Verdana"/>
                <w:b/>
                <w:sz w:val="20"/>
                <w:szCs w:val="20"/>
                <w:lang w:eastAsia="uk-UA"/>
              </w:rPr>
              <w:t>Умови отримання адміністративної послуги</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8.</w:t>
            </w:r>
          </w:p>
        </w:tc>
        <w:tc>
          <w:tcPr>
            <w:tcW w:w="330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rPr>
              <w:t>Підстава для отримання адміністративної послуги</w:t>
            </w:r>
          </w:p>
        </w:tc>
        <w:tc>
          <w:tcPr>
            <w:tcW w:w="60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hd w:val="clear" w:color="auto" w:fill="FFFFFF"/>
              <w:ind w:firstLine="448"/>
              <w:jc w:val="both"/>
              <w:rPr>
                <w:rFonts w:cs="Verdana"/>
                <w:b/>
                <w:b/>
                <w:sz w:val="20"/>
                <w:szCs w:val="20"/>
                <w:lang w:eastAsia="uk-UA"/>
              </w:rPr>
            </w:pPr>
            <w:r>
              <w:rPr>
                <w:rFonts w:cs="Verdana"/>
                <w:b/>
                <w:sz w:val="20"/>
                <w:szCs w:val="20"/>
                <w:lang w:eastAsia="uk-UA"/>
              </w:rPr>
              <w:t xml:space="preserve">Право на отримання дозволу на імміграцію мають:  </w:t>
            </w:r>
          </w:p>
          <w:p>
            <w:pPr>
              <w:pStyle w:val="Normal"/>
              <w:shd w:val="clear" w:color="auto" w:fill="FFFFFF"/>
              <w:ind w:firstLine="448"/>
              <w:jc w:val="both"/>
              <w:rPr>
                <w:sz w:val="20"/>
                <w:szCs w:val="20"/>
                <w:lang w:eastAsia="uk-UA"/>
              </w:rPr>
            </w:pPr>
            <w:r>
              <w:rPr>
                <w:sz w:val="20"/>
                <w:szCs w:val="20"/>
                <w:lang w:eastAsia="uk-UA"/>
              </w:rPr>
              <w:t>1) діячі науки та культури, імміграція яких відповідає інтересам України;</w:t>
            </w:r>
          </w:p>
          <w:p>
            <w:pPr>
              <w:pStyle w:val="Normal"/>
              <w:shd w:val="clear" w:color="auto" w:fill="FFFFFF"/>
              <w:ind w:firstLine="448"/>
              <w:jc w:val="both"/>
              <w:rPr>
                <w:sz w:val="20"/>
                <w:szCs w:val="20"/>
                <w:lang w:eastAsia="uk-UA"/>
              </w:rPr>
            </w:pPr>
            <w:bookmarkStart w:id="0" w:name="n27"/>
            <w:bookmarkEnd w:id="0"/>
            <w:r>
              <w:rPr>
                <w:sz w:val="20"/>
                <w:szCs w:val="20"/>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pPr>
              <w:pStyle w:val="Normal"/>
              <w:shd w:val="clear" w:color="auto" w:fill="FFFFFF"/>
              <w:ind w:firstLine="448"/>
              <w:jc w:val="both"/>
              <w:rPr>
                <w:sz w:val="20"/>
                <w:szCs w:val="20"/>
                <w:lang w:eastAsia="uk-UA"/>
              </w:rPr>
            </w:pPr>
            <w:bookmarkStart w:id="1" w:name="n206"/>
            <w:bookmarkEnd w:id="1"/>
            <w:r>
              <w:rPr>
                <w:sz w:val="20"/>
                <w:szCs w:val="20"/>
                <w:lang w:eastAsia="uk-UA"/>
              </w:rPr>
              <w:t>3) особи, які здійснили іноземну інвестицію в економіку України іноземною конвертованою валютою на суму не менше 100 (ста) тисяч доларів США;</w:t>
            </w:r>
          </w:p>
          <w:p>
            <w:pPr>
              <w:pStyle w:val="Normal"/>
              <w:shd w:val="clear" w:color="auto" w:fill="FFFFFF"/>
              <w:ind w:firstLine="450"/>
              <w:jc w:val="both"/>
              <w:rPr>
                <w:sz w:val="20"/>
                <w:szCs w:val="20"/>
                <w:lang w:eastAsia="uk-UA"/>
              </w:rPr>
            </w:pPr>
            <w:bookmarkStart w:id="2" w:name="n30"/>
            <w:bookmarkEnd w:id="2"/>
            <w:r>
              <w:rPr>
                <w:sz w:val="20"/>
                <w:szCs w:val="20"/>
                <w:lang w:eastAsia="uk-UA"/>
              </w:rPr>
              <w:t>4) особи, які є повнорідними братом чи сестрою, дідом чи бабою, онуком чи онукою громадян України;</w:t>
            </w:r>
          </w:p>
          <w:p>
            <w:pPr>
              <w:pStyle w:val="Normal"/>
              <w:shd w:val="clear" w:color="auto" w:fill="FFFFFF"/>
              <w:ind w:firstLine="450"/>
              <w:jc w:val="both"/>
              <w:rPr>
                <w:sz w:val="20"/>
                <w:szCs w:val="20"/>
                <w:lang w:eastAsia="uk-UA"/>
              </w:rPr>
            </w:pPr>
            <w:bookmarkStart w:id="3" w:name="n31"/>
            <w:bookmarkEnd w:id="3"/>
            <w:r>
              <w:rPr>
                <w:sz w:val="20"/>
                <w:szCs w:val="20"/>
                <w:lang w:eastAsia="uk-UA"/>
              </w:rPr>
              <w:t>5) особи, які раніше перебували в громадянстві України;</w:t>
            </w:r>
          </w:p>
          <w:p>
            <w:pPr>
              <w:pStyle w:val="Normal"/>
              <w:shd w:val="clear" w:color="auto" w:fill="FFFFFF"/>
              <w:ind w:firstLine="450"/>
              <w:jc w:val="both"/>
              <w:rPr>
                <w:sz w:val="20"/>
                <w:szCs w:val="20"/>
                <w:lang w:eastAsia="uk-UA"/>
              </w:rPr>
            </w:pPr>
            <w:bookmarkStart w:id="4" w:name="n32"/>
            <w:bookmarkEnd w:id="4"/>
            <w:r>
              <w:rPr>
                <w:sz w:val="20"/>
                <w:szCs w:val="20"/>
                <w:lang w:eastAsia="uk-UA"/>
              </w:rPr>
              <w:t>6) чоловік (дружина) іммігранта, якщо вони перебувають у шлюбі понад два роки, його діти, які не досягли 18 років, та його непрацездатні батьки, які вважаються членами сім’ї іммігранта відповідно до права іноземної держави - країни походження;</w:t>
            </w:r>
          </w:p>
          <w:p>
            <w:pPr>
              <w:pStyle w:val="Normal"/>
              <w:shd w:val="clear" w:color="auto" w:fill="FFFFFF"/>
              <w:ind w:firstLine="450"/>
              <w:jc w:val="both"/>
              <w:rPr>
                <w:sz w:val="20"/>
                <w:szCs w:val="20"/>
                <w:lang w:eastAsia="uk-UA"/>
              </w:rPr>
            </w:pPr>
            <w:bookmarkStart w:id="5" w:name="n34"/>
            <w:bookmarkStart w:id="6" w:name="n207"/>
            <w:bookmarkEnd w:id="5"/>
            <w:bookmarkEnd w:id="6"/>
            <w:r>
              <w:rPr>
                <w:sz w:val="20"/>
                <w:szCs w:val="20"/>
                <w:lang w:eastAsia="uk-UA"/>
              </w:rPr>
              <w:t>7) особи, які безперервно проживали на території України протягом трьох років з дня встановлення їм статусу особи, яка постраждала від торгівлі людьми;</w:t>
            </w:r>
          </w:p>
          <w:p>
            <w:pPr>
              <w:pStyle w:val="Normal"/>
              <w:shd w:val="clear" w:color="auto" w:fill="FFFFFF"/>
              <w:ind w:firstLine="450"/>
              <w:jc w:val="both"/>
              <w:rPr>
                <w:sz w:val="20"/>
                <w:szCs w:val="20"/>
                <w:lang w:eastAsia="uk-UA"/>
              </w:rPr>
            </w:pPr>
            <w:bookmarkStart w:id="7" w:name="n36"/>
            <w:bookmarkStart w:id="8" w:name="n35"/>
            <w:bookmarkEnd w:id="7"/>
            <w:bookmarkEnd w:id="8"/>
            <w:r>
              <w:rPr>
                <w:sz w:val="20"/>
                <w:szCs w:val="20"/>
                <w:lang w:eastAsia="uk-UA"/>
              </w:rPr>
              <w:t>8) особи, які прослужили у Збройних Силах України, Державній спеціальній службі транспорту, Національній гвардії України три і більше років;</w:t>
            </w:r>
          </w:p>
          <w:p>
            <w:pPr>
              <w:pStyle w:val="Normal"/>
              <w:shd w:val="clear" w:color="auto" w:fill="FFFFFF"/>
              <w:ind w:firstLine="450"/>
              <w:jc w:val="both"/>
              <w:rPr>
                <w:sz w:val="20"/>
                <w:szCs w:val="20"/>
                <w:lang w:eastAsia="uk-UA"/>
              </w:rPr>
            </w:pPr>
            <w:bookmarkStart w:id="9" w:name="n188"/>
            <w:bookmarkStart w:id="10" w:name="n37"/>
            <w:bookmarkEnd w:id="9"/>
            <w:bookmarkEnd w:id="10"/>
            <w:r>
              <w:rPr>
                <w:sz w:val="20"/>
                <w:szCs w:val="20"/>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pPr>
              <w:pStyle w:val="Normal"/>
              <w:shd w:val="clear" w:color="auto" w:fill="FFFFFF"/>
              <w:ind w:firstLine="448"/>
              <w:jc w:val="both"/>
              <w:rPr>
                <w:sz w:val="20"/>
                <w:szCs w:val="20"/>
                <w:lang w:eastAsia="uk-UA"/>
              </w:rPr>
            </w:pPr>
            <w:bookmarkStart w:id="11" w:name="n208"/>
            <w:bookmarkStart w:id="12" w:name="n187"/>
            <w:bookmarkEnd w:id="11"/>
            <w:bookmarkEnd w:id="12"/>
            <w:r>
              <w:rPr>
                <w:sz w:val="20"/>
                <w:szCs w:val="20"/>
                <w:lang w:eastAsia="uk-UA"/>
              </w:rPr>
              <w:t>10) особи, зазначені в частинах четвертій - шостій, восьмій - дванадцятій, п’ятнадцятій статті 4 Закону України «Про правовий статус іноземців та осіб без громадянства», за умови безперервного проживання на території України на підставі посвідки на тимчасове проживання протягом останніх п’яти років;</w:t>
            </w:r>
          </w:p>
          <w:p>
            <w:pPr>
              <w:pStyle w:val="Normal"/>
              <w:shd w:val="clear" w:color="auto" w:fill="FFFFFF"/>
              <w:ind w:firstLine="448"/>
              <w:jc w:val="both"/>
              <w:rPr>
                <w:sz w:val="20"/>
                <w:szCs w:val="20"/>
                <w:lang w:eastAsia="uk-UA"/>
              </w:rPr>
            </w:pPr>
            <w:bookmarkStart w:id="13" w:name="n39"/>
            <w:bookmarkStart w:id="14" w:name="n38"/>
            <w:bookmarkStart w:id="15" w:name="n209"/>
            <w:bookmarkStart w:id="16" w:name="n40"/>
            <w:bookmarkEnd w:id="13"/>
            <w:bookmarkEnd w:id="14"/>
            <w:bookmarkEnd w:id="15"/>
            <w:bookmarkEnd w:id="16"/>
            <w:r>
              <w:rPr>
                <w:sz w:val="20"/>
                <w:szCs w:val="20"/>
                <w:lang w:eastAsia="uk-UA"/>
              </w:rPr>
              <w:t xml:space="preserve">11) один із подружжя, якщо другий з подружжя, з яким він перебуває у шлюбі понад два роки, є громадянином України, діти і батьки громадян України; </w:t>
            </w:r>
          </w:p>
          <w:p>
            <w:pPr>
              <w:pStyle w:val="Normal"/>
              <w:shd w:val="clear" w:color="auto" w:fill="FFFFFF"/>
              <w:ind w:firstLine="448"/>
              <w:jc w:val="both"/>
              <w:rPr>
                <w:sz w:val="20"/>
                <w:szCs w:val="20"/>
                <w:lang w:eastAsia="uk-UA"/>
              </w:rPr>
            </w:pPr>
            <w:r>
              <w:rPr>
                <w:sz w:val="20"/>
                <w:szCs w:val="20"/>
                <w:lang w:eastAsia="uk-UA"/>
              </w:rPr>
              <w:t>12)</w:t>
            </w:r>
            <w:r>
              <w:rPr/>
              <w:t xml:space="preserve"> </w:t>
            </w:r>
            <w:r>
              <w:rPr>
                <w:sz w:val="20"/>
                <w:szCs w:val="20"/>
                <w:lang w:eastAsia="uk-UA"/>
              </w:rPr>
              <w:t>один із подружжя, якщо другий із подружжя є загиблим (померлим)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(незалежно від строку перебування у шлюбі, дійсному на момент загибелі (смерті), - у разі звернення із заявою про надання дозволу на імміграцію у період дії воєнного стану та протягом шести місяців з дня його припинення чи скасування;</w:t>
            </w:r>
          </w:p>
          <w:p>
            <w:pPr>
              <w:pStyle w:val="Normal"/>
              <w:shd w:val="clear" w:color="auto" w:fill="FFFFFF"/>
              <w:ind w:firstLine="448"/>
              <w:jc w:val="both"/>
              <w:rPr>
                <w:sz w:val="20"/>
                <w:szCs w:val="20"/>
                <w:lang w:eastAsia="uk-UA"/>
              </w:rPr>
            </w:pPr>
            <w:r>
              <w:rPr>
                <w:sz w:val="20"/>
                <w:szCs w:val="20"/>
                <w:lang w:eastAsia="uk-UA"/>
              </w:rPr>
              <w:t>13) особи, які є опікунами чи піклувальниками громадян України, або перебувають під опікою чи піклуванням громадян України;</w:t>
            </w:r>
          </w:p>
          <w:p>
            <w:pPr>
              <w:pStyle w:val="Normal"/>
              <w:shd w:val="clear" w:color="auto" w:fill="FFFFFF"/>
              <w:ind w:firstLine="448"/>
              <w:jc w:val="both"/>
              <w:rPr>
                <w:sz w:val="20"/>
                <w:szCs w:val="20"/>
                <w:lang w:eastAsia="uk-UA"/>
              </w:rPr>
            </w:pPr>
            <w:bookmarkStart w:id="17" w:name="n41"/>
            <w:bookmarkEnd w:id="17"/>
            <w:r>
              <w:rPr>
                <w:sz w:val="20"/>
                <w:szCs w:val="20"/>
                <w:lang w:eastAsia="uk-UA"/>
              </w:rPr>
              <w:t>14) особи, які мають право на набуття громадянства України за територіальним походженням (крім осіб, які раніше перебували в громадянстві України);</w:t>
            </w:r>
          </w:p>
          <w:p>
            <w:pPr>
              <w:pStyle w:val="Normal"/>
              <w:shd w:val="clear" w:color="auto" w:fill="FFFFFF"/>
              <w:ind w:firstLine="448"/>
              <w:jc w:val="both"/>
              <w:rPr>
                <w:sz w:val="20"/>
                <w:szCs w:val="20"/>
                <w:lang w:eastAsia="uk-UA"/>
              </w:rPr>
            </w:pPr>
            <w:bookmarkStart w:id="18" w:name="n42"/>
            <w:bookmarkStart w:id="19" w:name="n210"/>
            <w:bookmarkEnd w:id="18"/>
            <w:bookmarkEnd w:id="19"/>
            <w:r>
              <w:rPr>
                <w:sz w:val="20"/>
                <w:szCs w:val="20"/>
                <w:lang w:eastAsia="uk-UA"/>
              </w:rPr>
              <w:t>15) особи, імміграція яких становить державний інтерес для України;</w:t>
            </w:r>
          </w:p>
          <w:p>
            <w:pPr>
              <w:pStyle w:val="Normal"/>
              <w:shd w:val="clear" w:color="auto" w:fill="FFFFFF"/>
              <w:ind w:firstLine="448"/>
              <w:jc w:val="both"/>
              <w:rPr>
                <w:sz w:val="20"/>
                <w:szCs w:val="20"/>
                <w:lang w:eastAsia="uk-UA"/>
              </w:rPr>
            </w:pPr>
            <w:bookmarkStart w:id="20" w:name="n43"/>
            <w:bookmarkEnd w:id="20"/>
            <w:r>
              <w:rPr>
                <w:sz w:val="20"/>
                <w:szCs w:val="20"/>
                <w:lang w:eastAsia="uk-UA"/>
              </w:rPr>
              <w:t>16) закордонні українці, подружжям закордонних українців, їх діти у разі їх спільного в'їзду та перебування на території України;</w:t>
            </w:r>
          </w:p>
          <w:p>
            <w:pPr>
              <w:pStyle w:val="Normal"/>
              <w:shd w:val="clear" w:color="auto" w:fill="FFFFFF"/>
              <w:ind w:firstLine="448"/>
              <w:jc w:val="both"/>
              <w:rPr>
                <w:sz w:val="20"/>
                <w:szCs w:val="20"/>
                <w:lang w:eastAsia="uk-UA"/>
              </w:rPr>
            </w:pPr>
            <w:bookmarkStart w:id="21" w:name="n175"/>
            <w:bookmarkStart w:id="22" w:name="n44"/>
            <w:bookmarkEnd w:id="21"/>
            <w:bookmarkEnd w:id="22"/>
            <w:r>
              <w:rPr>
                <w:sz w:val="20"/>
                <w:szCs w:val="20"/>
                <w:lang w:eastAsia="uk-UA"/>
              </w:rPr>
              <w:t xml:space="preserve">17)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 </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9.</w:t>
            </w:r>
          </w:p>
        </w:tc>
        <w:tc>
          <w:tcPr>
            <w:tcW w:w="330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lang w:eastAsia="uk-UA"/>
              </w:rPr>
              <w:t>Перелік документів, необхідних для отримання адміністративної послуги</w:t>
            </w:r>
          </w:p>
        </w:tc>
        <w:tc>
          <w:tcPr>
            <w:tcW w:w="60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hd w:val="clear" w:color="auto" w:fill="FFFFFF"/>
              <w:ind w:firstLine="448"/>
              <w:jc w:val="both"/>
              <w:rPr>
                <w:b/>
                <w:b/>
                <w:sz w:val="20"/>
                <w:szCs w:val="20"/>
                <w:lang w:eastAsia="uk-UA"/>
              </w:rPr>
            </w:pPr>
            <w:r>
              <w:rPr>
                <w:b/>
                <w:sz w:val="20"/>
                <w:szCs w:val="20"/>
                <w:lang w:eastAsia="uk-UA"/>
              </w:rPr>
              <w:t>Для отримання дозволу на імміграцію разом із заявою встановленого ДМС за погодженням з МЗС зразка подаються:</w:t>
            </w:r>
          </w:p>
          <w:p>
            <w:pPr>
              <w:pStyle w:val="Normal"/>
              <w:shd w:val="clear" w:color="auto" w:fill="FFFFFF"/>
              <w:ind w:firstLine="448"/>
              <w:jc w:val="both"/>
              <w:rPr>
                <w:sz w:val="20"/>
                <w:szCs w:val="20"/>
                <w:lang w:eastAsia="uk-UA"/>
              </w:rPr>
            </w:pPr>
            <w:bookmarkStart w:id="23" w:name="n83"/>
            <w:bookmarkEnd w:id="23"/>
            <w:r>
              <w:rPr>
                <w:sz w:val="20"/>
                <w:szCs w:val="20"/>
                <w:lang w:eastAsia="uk-UA"/>
              </w:rPr>
              <w:t>1) три фотокартки розміром 3,5 х 4,5 сантиметра;</w:t>
            </w:r>
          </w:p>
          <w:p>
            <w:pPr>
              <w:pStyle w:val="Normal"/>
              <w:shd w:val="clear" w:color="auto" w:fill="FFFFFF"/>
              <w:ind w:firstLine="448"/>
              <w:jc w:val="both"/>
              <w:rPr>
                <w:sz w:val="20"/>
                <w:szCs w:val="20"/>
                <w:lang w:eastAsia="uk-UA"/>
              </w:rPr>
            </w:pPr>
            <w:bookmarkStart w:id="24" w:name="n84"/>
            <w:bookmarkEnd w:id="24"/>
            <w:r>
              <w:rPr>
                <w:sz w:val="20"/>
                <w:szCs w:val="20"/>
                <w:lang w:eastAsia="uk-UA"/>
              </w:rPr>
              <w:t>2) 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(після пред’явлення повертається), та копія (копії) паспортного документа (паспортних документів), або копія рішення про визнання особою без громадянства в Україні.</w:t>
            </w:r>
          </w:p>
          <w:p>
            <w:pPr>
              <w:pStyle w:val="Normal"/>
              <w:shd w:val="clear" w:color="auto" w:fill="FFFFFF"/>
              <w:ind w:firstLine="448"/>
              <w:jc w:val="both"/>
              <w:rPr>
                <w:sz w:val="20"/>
                <w:szCs w:val="20"/>
                <w:lang w:eastAsia="uk-UA"/>
              </w:rPr>
            </w:pPr>
            <w:r>
              <w:rPr>
                <w:sz w:val="20"/>
                <w:szCs w:val="20"/>
                <w:lang w:eastAsia="uk-UA"/>
              </w:rPr>
              <w:t>Іноземці та особи без громадянства, які мають право на отримання дозволу на імміграцію на підставі пункту 9 або 10 частини другої, пункту 1</w:t>
            </w:r>
            <w:r>
              <w:rPr>
                <w:sz w:val="20"/>
                <w:szCs w:val="20"/>
                <w:vertAlign w:val="superscript"/>
                <w:lang w:eastAsia="uk-UA"/>
              </w:rPr>
              <w:t>1</w:t>
            </w:r>
            <w:r>
              <w:rPr>
                <w:sz w:val="20"/>
                <w:szCs w:val="20"/>
                <w:lang w:eastAsia="uk-UA"/>
              </w:rPr>
              <w:t xml:space="preserve"> частини третьої статті 4 Закону, можуть подавати паспортний документ, строк дії якого закінчився або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 </w:t>
              <w:br/>
              <w:t>від 27 березня 2014 року № 68/262;</w:t>
            </w:r>
          </w:p>
          <w:p>
            <w:pPr>
              <w:pStyle w:val="Normal"/>
              <w:shd w:val="clear" w:color="auto" w:fill="FFFFFF"/>
              <w:ind w:firstLine="448"/>
              <w:jc w:val="both"/>
              <w:rPr>
                <w:sz w:val="20"/>
                <w:szCs w:val="20"/>
                <w:lang w:eastAsia="uk-UA"/>
              </w:rPr>
            </w:pPr>
            <w:r>
              <w:rPr>
                <w:sz w:val="20"/>
                <w:szCs w:val="20"/>
                <w:lang w:eastAsia="uk-UA"/>
              </w:rPr>
              <w:t>3) 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документів) іноземця або документа, що посвідчує особу без громадянства;</w:t>
            </w:r>
          </w:p>
          <w:p>
            <w:pPr>
              <w:pStyle w:val="Normal"/>
              <w:shd w:val="clear" w:color="auto" w:fill="FFFFFF"/>
              <w:ind w:firstLine="448"/>
              <w:jc w:val="both"/>
              <w:rPr/>
            </w:pPr>
            <w:r>
              <w:rPr>
                <w:sz w:val="20"/>
                <w:szCs w:val="20"/>
                <w:lang w:eastAsia="uk-UA"/>
              </w:rPr>
              <w:t>4)</w:t>
            </w:r>
            <w:r>
              <w:rPr>
                <w:color w:val="333333"/>
                <w:shd w:fill="FFFFFF" w:val="clear"/>
              </w:rPr>
              <w:t xml:space="preserve"> </w:t>
            </w:r>
            <w:r>
              <w:rPr>
                <w:sz w:val="20"/>
                <w:szCs w:val="20"/>
                <w:lang w:eastAsia="uk-UA"/>
              </w:rPr>
              <w:t xml:space="preserve">оригінал (після пред’явлення повертається) та копія документа, що підтверджує законність перебування/тимчасового проживання на території України (для осіб, зазначених у </w:t>
            </w:r>
            <w:r>
              <w:fldChar w:fldCharType="begin"/>
            </w:r>
            <w:r>
              <w:instrText> HYPERLINK "https://zakon.rada.gov.ua/laws/show/2491-14" \l "n77"</w:instrText>
            </w:r>
            <w:r>
              <w:fldChar w:fldCharType="separate"/>
            </w:r>
            <w:r>
              <w:rPr>
                <w:rStyle w:val="Style16"/>
                <w:color w:val="00000A"/>
                <w:sz w:val="20"/>
                <w:szCs w:val="20"/>
                <w:u w:val="none"/>
                <w:lang w:eastAsia="uk-UA"/>
              </w:rPr>
              <w:t>пункті 2</w:t>
            </w:r>
            <w:r>
              <w:fldChar w:fldCharType="end"/>
            </w:r>
            <w:r>
              <w:rPr>
                <w:sz w:val="20"/>
                <w:szCs w:val="20"/>
                <w:lang w:eastAsia="uk-UA"/>
              </w:rPr>
              <w:t xml:space="preserve"> частини першої статті 9 Закону). </w:t>
            </w:r>
          </w:p>
          <w:p>
            <w:pPr>
              <w:pStyle w:val="Normal"/>
              <w:shd w:val="clear" w:color="auto" w:fill="FFFFFF"/>
              <w:ind w:firstLine="448"/>
              <w:jc w:val="both"/>
              <w:rPr>
                <w:sz w:val="20"/>
                <w:szCs w:val="20"/>
                <w:lang w:eastAsia="uk-UA"/>
              </w:rPr>
            </w:pPr>
            <w:r>
              <w:rPr>
                <w:sz w:val="20"/>
                <w:szCs w:val="20"/>
                <w:lang w:eastAsia="uk-UA"/>
              </w:rPr>
              <w:t>Законність перебування/тимчасового проживання на території України іноземця або особи без громадянства підтверджується відміткою про перетинання державного кордону або про продовження строку перебування з урахуванням дозволеного строку перебування, посвідкою на тимчасове проживання із зареєстрованим/задекларованим місцем проживання, дійсною на момент подачі документів, або іншими документами, передбаченими законодавством;</w:t>
            </w:r>
          </w:p>
          <w:p>
            <w:pPr>
              <w:pStyle w:val="Normal"/>
              <w:shd w:val="clear" w:color="auto" w:fill="FFFFFF"/>
              <w:ind w:firstLine="448"/>
              <w:jc w:val="both"/>
              <w:rPr>
                <w:sz w:val="20"/>
                <w:szCs w:val="20"/>
                <w:lang w:eastAsia="uk-UA"/>
              </w:rPr>
            </w:pPr>
            <w:bookmarkStart w:id="25" w:name="n85"/>
            <w:bookmarkStart w:id="26" w:name="n231"/>
            <w:bookmarkEnd w:id="25"/>
            <w:bookmarkEnd w:id="26"/>
            <w:r>
              <w:rPr>
                <w:sz w:val="20"/>
                <w:szCs w:val="20"/>
                <w:lang w:eastAsia="uk-UA"/>
              </w:rPr>
              <w:t xml:space="preserve">5) </w:t>
            </w:r>
            <w:r>
              <w:rPr>
                <w:sz w:val="20"/>
                <w:szCs w:val="20"/>
                <w:shd w:fill="FFFFFF" w:val="clear"/>
              </w:rPr>
              <w:t>документ про місце проживання (в Україні та за кордоном,</w:t>
            </w:r>
            <w:r>
              <w:rPr>
                <w:color w:val="333333"/>
                <w:shd w:fill="FFFFFF" w:val="clear"/>
              </w:rPr>
              <w:t xml:space="preserve"> </w:t>
            </w:r>
            <w:r>
              <w:rPr>
                <w:sz w:val="20"/>
                <w:szCs w:val="20"/>
                <w:shd w:fill="FFFFFF" w:val="clear"/>
              </w:rPr>
              <w:t xml:space="preserve">з держави попереднього проживання). </w:t>
            </w:r>
          </w:p>
          <w:p>
            <w:pPr>
              <w:pStyle w:val="Normal"/>
              <w:shd w:val="clear" w:color="auto" w:fill="FFFFFF"/>
              <w:ind w:firstLine="448"/>
              <w:jc w:val="both"/>
              <w:rPr>
                <w:sz w:val="20"/>
                <w:szCs w:val="20"/>
                <w:highlight w:val="white"/>
              </w:rPr>
            </w:pPr>
            <w:r>
              <w:rPr>
                <w:sz w:val="20"/>
                <w:szCs w:val="20"/>
                <w:shd w:fill="FFFFFF" w:val="clear"/>
                <w:lang w:val="ru-RU"/>
              </w:rPr>
              <w:t xml:space="preserve">Документом </w:t>
            </w:r>
            <w:r>
              <w:rPr>
                <w:sz w:val="20"/>
                <w:szCs w:val="20"/>
                <w:shd w:fill="FFFFFF" w:val="clear"/>
              </w:rPr>
              <w:t>про місце проживання на території України для осіб, які отримали посвідки на тимчасове проживання, є витяг із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 Особи, зазначені в частині дев’ятнадцятій статті 4 Закону України «Про правовий статус іноземців та осіб без громадянства», можуть подавати як документ про місце проживання в Україні довідку щодо перебування на військовій службі, оформлену в установленому порядку;</w:t>
            </w:r>
          </w:p>
          <w:p>
            <w:pPr>
              <w:pStyle w:val="Normal"/>
              <w:shd w:val="clear" w:color="auto" w:fill="FFFFFF"/>
              <w:ind w:firstLine="448"/>
              <w:jc w:val="both"/>
              <w:rPr>
                <w:sz w:val="20"/>
                <w:szCs w:val="20"/>
                <w:lang w:eastAsia="uk-UA"/>
              </w:rPr>
            </w:pPr>
            <w:bookmarkStart w:id="27" w:name="n86"/>
            <w:bookmarkEnd w:id="27"/>
            <w:r>
              <w:rPr>
                <w:sz w:val="20"/>
                <w:szCs w:val="20"/>
                <w:lang w:eastAsia="uk-UA"/>
              </w:rPr>
              <w:t>6) документально підтверджені відомості про склад сім'ї (копії свідоцтва про народження, свідоцтва про шлюб, документів про усиновлення, встановлення опіки чи піклування тощо);</w:t>
            </w:r>
          </w:p>
          <w:p>
            <w:pPr>
              <w:pStyle w:val="Normal"/>
              <w:shd w:val="clear" w:color="auto" w:fill="FFFFFF"/>
              <w:ind w:firstLine="448"/>
              <w:jc w:val="both"/>
              <w:rPr>
                <w:sz w:val="20"/>
                <w:szCs w:val="20"/>
                <w:lang w:eastAsia="uk-UA"/>
              </w:rPr>
            </w:pPr>
            <w:r>
              <w:rPr>
                <w:sz w:val="20"/>
                <w:szCs w:val="20"/>
                <w:lang w:eastAsia="uk-UA"/>
              </w:rPr>
              <w:t>7) документ про те, що особа не є хворою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 (далі - документ).</w:t>
            </w:r>
          </w:p>
          <w:p>
            <w:pPr>
              <w:pStyle w:val="Normal"/>
              <w:shd w:val="clear" w:color="auto" w:fill="FFFFFF"/>
              <w:ind w:firstLine="448"/>
              <w:jc w:val="both"/>
              <w:rPr>
                <w:sz w:val="20"/>
                <w:szCs w:val="20"/>
                <w:lang w:eastAsia="uk-UA"/>
              </w:rPr>
            </w:pPr>
            <w:r>
              <w:rPr>
                <w:sz w:val="20"/>
                <w:szCs w:val="20"/>
                <w:lang w:eastAsia="uk-UA"/>
              </w:rPr>
              <w:t>Ця вимога не поширюється на осіб, зазначених у пунктах 1, 1</w:t>
            </w:r>
            <w:r>
              <w:rPr>
                <w:sz w:val="20"/>
                <w:szCs w:val="20"/>
                <w:vertAlign w:val="superscript"/>
                <w:lang w:eastAsia="uk-UA"/>
              </w:rPr>
              <w:t>1</w:t>
            </w:r>
            <w:r>
              <w:rPr>
                <w:sz w:val="20"/>
                <w:szCs w:val="20"/>
                <w:lang w:eastAsia="uk-UA"/>
              </w:rPr>
              <w:t>, 3, 6 частини третьої статті 4 Закону.</w:t>
            </w:r>
          </w:p>
          <w:p>
            <w:pPr>
              <w:pStyle w:val="Normal"/>
              <w:shd w:val="clear" w:color="auto" w:fill="FFFFFF"/>
              <w:ind w:left="-4" w:firstLine="426"/>
              <w:jc w:val="both"/>
              <w:rPr>
                <w:sz w:val="20"/>
                <w:szCs w:val="20"/>
                <w:lang w:eastAsia="uk-UA"/>
              </w:rPr>
            </w:pPr>
            <w:bookmarkStart w:id="28" w:name="n87"/>
            <w:bookmarkEnd w:id="28"/>
            <w:r>
              <w:rPr>
                <w:bCs/>
                <w:sz w:val="20"/>
                <w:szCs w:val="20"/>
                <w:shd w:fill="FFFFFF" w:val="clear"/>
              </w:rPr>
              <w:t xml:space="preserve">Перелік інфекційних хвороб, захворювання на які є           підставою для відмови у наданні дозволу на імміграцію в Україну, визначений наказом Міністерства охорони здоров’я України </w:t>
              <w:br/>
              <w:t xml:space="preserve">від 19 жовтня 2001 року № 415, зареєстрованим у Міністерстві юстиції України 05 листопада 2001 року за № 932/6123.  </w:t>
            </w:r>
          </w:p>
          <w:p>
            <w:pPr>
              <w:pStyle w:val="Normal"/>
              <w:shd w:val="clear" w:color="auto" w:fill="FFFFFF"/>
              <w:ind w:firstLine="448"/>
              <w:jc w:val="both"/>
              <w:rPr>
                <w:bCs/>
                <w:sz w:val="20"/>
                <w:szCs w:val="20"/>
                <w:highlight w:val="white"/>
              </w:rPr>
            </w:pPr>
            <w:r>
              <w:rPr>
                <w:sz w:val="20"/>
                <w:szCs w:val="20"/>
              </w:rPr>
              <w:t xml:space="preserve">Отримання довідок про відсутність захворювань на  </w:t>
            </w:r>
            <w:r>
              <w:rPr>
                <w:sz w:val="20"/>
                <w:szCs w:val="20"/>
                <w:lang w:eastAsia="uk-UA"/>
              </w:rPr>
              <w:t>хронічний алкоголізм, токсикоманію, наркоманію регламентується</w:t>
            </w:r>
            <w:r>
              <w:rPr>
                <w:sz w:val="20"/>
                <w:szCs w:val="20"/>
              </w:rPr>
              <w:t xml:space="preserve"> постановою Кабінету Міністрів України від 10 травня 2022 року </w:t>
              <w:br/>
              <w:t xml:space="preserve">№ 577 «Про затвердження Переліку </w:t>
            </w:r>
            <w:r>
              <w:rPr>
                <w:rStyle w:val="Rvts23"/>
                <w:bCs/>
                <w:sz w:val="20"/>
                <w:szCs w:val="20"/>
                <w:shd w:fill="FFFFFF" w:val="clear"/>
              </w:rPr>
              <w:t xml:space="preserve">медичних психіатричних протипоказань щодо виконання окремих видів діяльності (робіт, професій, служби), що можуть становити безпосередню небезпеку для особи або оточуючих» та </w:t>
            </w:r>
            <w:r>
              <w:rPr>
                <w:bCs/>
                <w:sz w:val="20"/>
                <w:szCs w:val="20"/>
                <w:shd w:fill="FFFFFF" w:val="clear"/>
              </w:rPr>
              <w:t>наказом Міністерства охорони здоров’я України від 18 квітня 2022 року № 651, зареєстрованим у Міністерстві юстиції України 15 червня 2022 року за № 648/37984 «Про затвердження Порядку проведення попередніх, періодичних та позачергових психіатричних оглядів, у тому числі на предмет вживання психоактивних речовин»</w:t>
            </w:r>
            <w:r>
              <w:rPr>
                <w:rStyle w:val="Rvts9"/>
                <w:bCs/>
                <w:sz w:val="20"/>
                <w:szCs w:val="20"/>
              </w:rPr>
              <w:t xml:space="preserve">. </w:t>
            </w:r>
          </w:p>
          <w:p>
            <w:pPr>
              <w:pStyle w:val="Normal"/>
              <w:shd w:val="clear" w:color="auto" w:fill="FFFFFF"/>
              <w:ind w:firstLine="448"/>
              <w:jc w:val="both"/>
              <w:rPr>
                <w:color w:val="333333"/>
                <w:highlight w:val="white"/>
              </w:rPr>
            </w:pPr>
            <w:r>
              <w:rPr>
                <w:sz w:val="20"/>
                <w:szCs w:val="20"/>
                <w:shd w:fill="FFFFFF" w:val="clear"/>
              </w:rPr>
              <w:t>Документ повинен бути виданий лікувально-профілактичним закладом України. Особи, які постійно проживають за межами України, подають документ, виданий лікувальним закладом держави за місцем проживання, який підлягає легалізації в установленому порядку, якщо інше не передбачено міжнародними договорами</w:t>
            </w:r>
            <w:r>
              <w:rPr>
                <w:color w:val="333333"/>
                <w:shd w:fill="FFFFFF" w:val="clear"/>
              </w:rPr>
              <w:t xml:space="preserve">. </w:t>
            </w:r>
          </w:p>
          <w:p>
            <w:pPr>
              <w:pStyle w:val="Normal"/>
              <w:shd w:val="clear" w:color="auto" w:fill="FFFFFF"/>
              <w:ind w:firstLine="448"/>
              <w:jc w:val="both"/>
              <w:rPr>
                <w:sz w:val="20"/>
                <w:szCs w:val="20"/>
                <w:highlight w:val="white"/>
              </w:rPr>
            </w:pPr>
            <w:r>
              <w:rPr>
                <w:color w:val="333333"/>
                <w:sz w:val="20"/>
                <w:szCs w:val="20"/>
                <w:shd w:fill="FFFFFF" w:val="clear"/>
                <w:lang w:val="ru-RU"/>
              </w:rPr>
              <w:t>8</w:t>
            </w:r>
            <w:r>
              <w:rPr>
                <w:color w:val="333333"/>
                <w:sz w:val="20"/>
                <w:szCs w:val="20"/>
                <w:shd w:fill="FFFFFF" w:val="clear"/>
              </w:rPr>
              <w:t>)</w:t>
            </w:r>
            <w:r>
              <w:rPr>
                <w:color w:val="333333"/>
                <w:shd w:fill="FFFFFF" w:val="clear"/>
              </w:rPr>
              <w:t xml:space="preserve"> </w:t>
            </w:r>
            <w:r>
              <w:rPr>
                <w:sz w:val="20"/>
                <w:szCs w:val="20"/>
                <w:shd w:fill="FFFFFF" w:val="clear"/>
              </w:rPr>
              <w:t>Документ, що підтверджує сплату адміністративного або консульського збору, або документ про звільнення від його сплати.</w:t>
            </w:r>
          </w:p>
          <w:p>
            <w:pPr>
              <w:pStyle w:val="Normal"/>
              <w:shd w:val="clear" w:color="auto" w:fill="FFFFFF"/>
              <w:ind w:firstLine="448"/>
              <w:jc w:val="both"/>
              <w:rPr>
                <w:sz w:val="20"/>
                <w:szCs w:val="20"/>
                <w:lang w:eastAsia="uk-UA"/>
              </w:rPr>
            </w:pPr>
            <w:r>
              <w:rPr>
                <w:sz w:val="20"/>
                <w:szCs w:val="20"/>
                <w:lang w:eastAsia="uk-UA"/>
              </w:rPr>
            </w:r>
          </w:p>
          <w:p>
            <w:pPr>
              <w:pStyle w:val="Normal"/>
              <w:shd w:val="clear" w:color="auto" w:fill="FFFFFF"/>
              <w:ind w:firstLine="448"/>
              <w:jc w:val="center"/>
              <w:rPr>
                <w:b/>
                <w:b/>
                <w:sz w:val="20"/>
                <w:szCs w:val="20"/>
                <w:lang w:eastAsia="uk-UA"/>
              </w:rPr>
            </w:pPr>
            <w:bookmarkStart w:id="29" w:name="n90"/>
            <w:bookmarkStart w:id="30" w:name="n176"/>
            <w:bookmarkStart w:id="31" w:name="n89"/>
            <w:bookmarkStart w:id="32" w:name="n88"/>
            <w:bookmarkEnd w:id="29"/>
            <w:bookmarkEnd w:id="30"/>
            <w:bookmarkEnd w:id="31"/>
            <w:bookmarkEnd w:id="32"/>
            <w:r>
              <w:rPr>
                <w:b/>
                <w:sz w:val="20"/>
                <w:szCs w:val="20"/>
                <w:lang w:eastAsia="uk-UA"/>
              </w:rPr>
              <w:t>Крім зазначених документів подаються:</w:t>
            </w:r>
          </w:p>
          <w:p>
            <w:pPr>
              <w:pStyle w:val="Normal"/>
              <w:shd w:val="clear" w:color="auto" w:fill="FFFFFF"/>
              <w:ind w:firstLine="448"/>
              <w:jc w:val="center"/>
              <w:rPr>
                <w:b/>
                <w:b/>
                <w:sz w:val="20"/>
                <w:szCs w:val="20"/>
                <w:lang w:eastAsia="uk-UA"/>
              </w:rPr>
            </w:pPr>
            <w:r>
              <w:rPr>
                <w:b/>
                <w:sz w:val="20"/>
                <w:szCs w:val="20"/>
                <w:lang w:eastAsia="uk-UA"/>
              </w:rPr>
            </w:r>
          </w:p>
          <w:p>
            <w:pPr>
              <w:pStyle w:val="Normal"/>
              <w:shd w:val="clear" w:color="auto" w:fill="FFFFFF"/>
              <w:ind w:firstLine="448"/>
              <w:jc w:val="both"/>
              <w:rPr/>
            </w:pPr>
            <w:bookmarkStart w:id="33" w:name="n91"/>
            <w:bookmarkEnd w:id="33"/>
            <w:r>
              <w:rPr>
                <w:b/>
                <w:sz w:val="20"/>
                <w:szCs w:val="20"/>
                <w:lang w:eastAsia="uk-UA"/>
              </w:rPr>
              <w:t>1)</w:t>
            </w:r>
            <w:r>
              <w:rPr>
                <w:sz w:val="20"/>
                <w:szCs w:val="20"/>
                <w:lang w:eastAsia="uk-UA"/>
              </w:rPr>
              <w:t xml:space="preserve"> </w:t>
            </w:r>
            <w:r>
              <w:rPr>
                <w:b/>
                <w:sz w:val="20"/>
                <w:szCs w:val="20"/>
                <w:lang w:eastAsia="uk-UA"/>
              </w:rPr>
              <w:t xml:space="preserve">для осіб, зазначених у </w:t>
            </w:r>
            <w:r>
              <w:fldChar w:fldCharType="begin"/>
            </w:r>
            <w:r>
              <w:instrText> HYPERLINK "https://zakon.rada.gov.ua/laws/show/2491-14" \l "n26"</w:instrText>
            </w:r>
            <w:r>
              <w:fldChar w:fldCharType="separate"/>
            </w:r>
            <w:r>
              <w:rPr>
                <w:rStyle w:val="Style16"/>
                <w:b/>
                <w:sz w:val="20"/>
                <w:szCs w:val="20"/>
                <w:lang w:eastAsia="uk-UA"/>
              </w:rPr>
              <w:t>пункті 1</w:t>
            </w:r>
            <w:r>
              <w:fldChar w:fldCharType="end"/>
            </w:r>
            <w:r>
              <w:rPr>
                <w:b/>
                <w:sz w:val="20"/>
                <w:szCs w:val="20"/>
                <w:lang w:eastAsia="uk-UA"/>
              </w:rPr>
              <w:t xml:space="preserve"> частини другої статті 4 Закону</w:t>
            </w:r>
            <w:r>
              <w:rPr>
                <w:sz w:val="20"/>
                <w:szCs w:val="20"/>
                <w:lang w:eastAsia="uk-UA"/>
              </w:rPr>
              <w:t>,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pPr>
              <w:pStyle w:val="Normal"/>
              <w:shd w:val="clear" w:color="auto" w:fill="FFFFFF"/>
              <w:ind w:firstLine="448"/>
              <w:jc w:val="both"/>
              <w:rPr/>
            </w:pPr>
            <w:bookmarkStart w:id="34" w:name="n92"/>
            <w:bookmarkStart w:id="35" w:name="n232"/>
            <w:bookmarkEnd w:id="34"/>
            <w:bookmarkEnd w:id="35"/>
            <w:r>
              <w:rPr>
                <w:b/>
                <w:sz w:val="20"/>
                <w:szCs w:val="20"/>
                <w:lang w:eastAsia="uk-UA"/>
              </w:rPr>
              <w:t>2)</w:t>
            </w:r>
            <w:r>
              <w:rPr>
                <w:sz w:val="20"/>
                <w:szCs w:val="20"/>
                <w:lang w:eastAsia="uk-UA"/>
              </w:rPr>
              <w:t xml:space="preserve"> </w:t>
            </w:r>
            <w:r>
              <w:rPr>
                <w:b/>
                <w:sz w:val="20"/>
                <w:szCs w:val="20"/>
                <w:lang w:eastAsia="uk-UA"/>
              </w:rPr>
              <w:t xml:space="preserve">для осіб, зазначених у </w:t>
            </w:r>
            <w:r>
              <w:fldChar w:fldCharType="begin"/>
            </w:r>
            <w:r>
              <w:instrText> HYPERLINK "https://zakon.rada.gov.ua/laws/show/2491-14" \l "n27"</w:instrText>
            </w:r>
            <w:r>
              <w:fldChar w:fldCharType="separate"/>
            </w:r>
            <w:r>
              <w:rPr>
                <w:rStyle w:val="Style16"/>
                <w:b/>
                <w:sz w:val="20"/>
                <w:szCs w:val="20"/>
                <w:lang w:eastAsia="uk-UA"/>
              </w:rPr>
              <w:t>пункті 2</w:t>
            </w:r>
            <w:r>
              <w:fldChar w:fldCharType="end"/>
            </w:r>
            <w:r>
              <w:rPr>
                <w:b/>
                <w:sz w:val="20"/>
                <w:szCs w:val="20"/>
                <w:lang w:eastAsia="uk-UA"/>
              </w:rPr>
              <w:t xml:space="preserve"> частини другої статті 4 Закону,</w:t>
            </w:r>
            <w:r>
              <w:rPr>
                <w:sz w:val="20"/>
                <w:szCs w:val="20"/>
                <w:lang w:eastAsia="uk-UA"/>
              </w:rPr>
              <w:t xml:space="preserve">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 поданнями про відкликання дозволу на імміграцію, визнання недійсними таких рішень, їх оскарження та виконання, встановленого Кабінетом Міністрів України.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pPr>
              <w:pStyle w:val="Normal"/>
              <w:shd w:val="clear" w:color="auto" w:fill="FFFFFF"/>
              <w:ind w:firstLine="448"/>
              <w:jc w:val="both"/>
              <w:rPr/>
            </w:pPr>
            <w:bookmarkStart w:id="36" w:name="n94"/>
            <w:bookmarkStart w:id="37" w:name="n93"/>
            <w:bookmarkEnd w:id="36"/>
            <w:bookmarkEnd w:id="37"/>
            <w:r>
              <w:rPr>
                <w:b/>
                <w:sz w:val="20"/>
                <w:szCs w:val="20"/>
                <w:lang w:eastAsia="uk-UA"/>
              </w:rPr>
              <w:t>3)</w:t>
            </w:r>
            <w:r>
              <w:rPr>
                <w:sz w:val="20"/>
                <w:szCs w:val="20"/>
                <w:lang w:eastAsia="uk-UA"/>
              </w:rPr>
              <w:t xml:space="preserve"> </w:t>
            </w:r>
            <w:r>
              <w:rPr>
                <w:b/>
                <w:sz w:val="20"/>
                <w:szCs w:val="20"/>
                <w:lang w:eastAsia="uk-UA"/>
              </w:rPr>
              <w:t xml:space="preserve">для осіб, зазначених у </w:t>
            </w:r>
            <w:r>
              <w:fldChar w:fldCharType="begin"/>
            </w:r>
            <w:r>
              <w:instrText> HYPERLINK "https://zakon.rada.gov.ua/laws/show/2491-14" \l "n28"</w:instrText>
            </w:r>
            <w:r>
              <w:fldChar w:fldCharType="separate"/>
            </w:r>
            <w:r>
              <w:rPr>
                <w:rStyle w:val="Style16"/>
                <w:b/>
                <w:sz w:val="20"/>
                <w:szCs w:val="20"/>
                <w:lang w:eastAsia="uk-UA"/>
              </w:rPr>
              <w:t>пункті 3</w:t>
            </w:r>
            <w:r>
              <w:fldChar w:fldCharType="end"/>
            </w:r>
            <w:r>
              <w:rPr>
                <w:b/>
                <w:sz w:val="20"/>
                <w:szCs w:val="20"/>
                <w:lang w:eastAsia="uk-UA"/>
              </w:rPr>
              <w:t xml:space="preserve"> частини другої статті 4 Закону, </w:t>
            </w:r>
            <w:r>
              <w:rPr>
                <w:sz w:val="20"/>
                <w:szCs w:val="20"/>
                <w:lang w:eastAsia="uk-UA"/>
              </w:rPr>
              <w:t>- оригінали (після пред’явлення повертаються) та копії статуту та/або зареєстрованих договорів (контрактів) про інвестиційну діяльність та довідка банку про надходження іноземної інвестиції в економіку України іноземною конвертованою валютою на суму не менше 100 (ста) тисяч доларів США;</w:t>
            </w:r>
          </w:p>
          <w:p>
            <w:pPr>
              <w:pStyle w:val="Normal"/>
              <w:shd w:val="clear" w:color="auto" w:fill="FFFFFF"/>
              <w:ind w:firstLine="448"/>
              <w:jc w:val="both"/>
              <w:rPr/>
            </w:pPr>
            <w:bookmarkStart w:id="38" w:name="n96"/>
            <w:bookmarkStart w:id="39" w:name="n95"/>
            <w:bookmarkEnd w:id="38"/>
            <w:bookmarkEnd w:id="39"/>
            <w:r>
              <w:rPr>
                <w:b/>
                <w:sz w:val="20"/>
                <w:szCs w:val="20"/>
                <w:lang w:eastAsia="uk-UA"/>
              </w:rPr>
              <w:t xml:space="preserve">4) для всіх категорій осіб, зазначених у </w:t>
            </w:r>
            <w:r>
              <w:fldChar w:fldCharType="begin"/>
            </w:r>
            <w:r>
              <w:instrText> HYPERLINK "https://zakon.rada.gov.ua/laws/show/2491-14" \l "n30"</w:instrText>
            </w:r>
            <w:r>
              <w:fldChar w:fldCharType="separate"/>
            </w:r>
            <w:r>
              <w:rPr>
                <w:rStyle w:val="Style16"/>
                <w:b/>
                <w:sz w:val="20"/>
                <w:szCs w:val="20"/>
                <w:lang w:eastAsia="uk-UA"/>
              </w:rPr>
              <w:t>пункті 4</w:t>
            </w:r>
            <w:r>
              <w:fldChar w:fldCharType="end"/>
            </w:r>
            <w:r>
              <w:rPr>
                <w:b/>
                <w:sz w:val="20"/>
                <w:szCs w:val="20"/>
                <w:lang w:eastAsia="uk-UA"/>
              </w:rPr>
              <w:t xml:space="preserve"> частини другої та у </w:t>
            </w:r>
            <w:r>
              <w:fldChar w:fldCharType="begin"/>
            </w:r>
            <w:r>
              <w:instrText> HYPERLINK "https://zakon.rada.gov.ua/laws/show/2491-14" \l "n39"</w:instrText>
            </w:r>
            <w:r>
              <w:fldChar w:fldCharType="separate"/>
            </w:r>
            <w:r>
              <w:rPr>
                <w:rStyle w:val="Style16"/>
                <w:b/>
                <w:sz w:val="20"/>
                <w:szCs w:val="20"/>
                <w:lang w:eastAsia="uk-UA"/>
              </w:rPr>
              <w:t>пункті 1</w:t>
            </w:r>
            <w:r>
              <w:fldChar w:fldCharType="end"/>
            </w:r>
            <w:r>
              <w:rPr>
                <w:b/>
                <w:sz w:val="20"/>
                <w:szCs w:val="20"/>
                <w:lang w:eastAsia="uk-UA"/>
              </w:rPr>
              <w:t xml:space="preserve"> частини третьої статті 4 Закону:</w:t>
            </w:r>
          </w:p>
          <w:p>
            <w:pPr>
              <w:pStyle w:val="Normal"/>
              <w:shd w:val="clear" w:color="auto" w:fill="FFFFFF"/>
              <w:ind w:firstLine="448"/>
              <w:jc w:val="both"/>
              <w:rPr>
                <w:sz w:val="20"/>
                <w:szCs w:val="20"/>
                <w:lang w:eastAsia="uk-UA"/>
              </w:rPr>
            </w:pPr>
            <w:bookmarkStart w:id="40" w:name="n234"/>
            <w:bookmarkEnd w:id="40"/>
            <w:r>
              <w:rPr>
                <w:sz w:val="20"/>
                <w:szCs w:val="20"/>
                <w:lang w:eastAsia="uk-UA"/>
              </w:rPr>
              <w:t>оригінали (після пред’явлення повертаються) та копії документів, що засвідчують їхні сімейні (родинні) відносини з громадянином України, а також документів, що підтверджують факт перебування родичів іммігранта у громадянстві України;</w:t>
            </w:r>
          </w:p>
          <w:p>
            <w:pPr>
              <w:pStyle w:val="Normal"/>
              <w:shd w:val="clear" w:color="auto" w:fill="FFFFFF"/>
              <w:ind w:firstLine="448"/>
              <w:jc w:val="both"/>
              <w:rPr/>
            </w:pPr>
            <w:bookmarkStart w:id="41" w:name="n235"/>
            <w:bookmarkEnd w:id="41"/>
            <w:r>
              <w:rPr>
                <w:sz w:val="20"/>
                <w:szCs w:val="20"/>
                <w:lang w:eastAsia="uk-UA"/>
              </w:rPr>
              <w:t xml:space="preserve">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перевірки обставин, визначених у </w:t>
            </w:r>
            <w:r>
              <w:fldChar w:fldCharType="begin"/>
            </w:r>
            <w:r>
              <w:instrText> HYPERLINK "https://zakon.rada.gov.ua/laws/show/2491-14" \l "n212"</w:instrText>
            </w:r>
            <w:r>
              <w:fldChar w:fldCharType="separate"/>
            </w:r>
            <w:r>
              <w:rPr>
                <w:rStyle w:val="Style16"/>
                <w:sz w:val="20"/>
                <w:szCs w:val="20"/>
                <w:lang w:eastAsia="uk-UA"/>
              </w:rPr>
              <w:t>статті 4</w:t>
            </w:r>
            <w:r>
              <w:fldChar w:fldCharType="end"/>
            </w:r>
            <w:r>
              <w:fldChar w:fldCharType="begin"/>
            </w:r>
            <w:r>
              <w:instrText> HYPERLINK "https://zakon.rada.gov.ua/laws/show/2491-14" \l "n212"</w:instrText>
            </w:r>
            <w:r>
              <w:fldChar w:fldCharType="separate"/>
            </w:r>
            <w:r>
              <w:rPr>
                <w:rStyle w:val="Style16"/>
                <w:b/>
                <w:bCs/>
                <w:sz w:val="20"/>
                <w:szCs w:val="20"/>
                <w:vertAlign w:val="superscript"/>
                <w:lang w:eastAsia="uk-UA"/>
              </w:rPr>
              <w:t>1</w:t>
            </w:r>
            <w:r>
              <w:fldChar w:fldCharType="end"/>
            </w:r>
            <w:r>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pPr>
              <w:pStyle w:val="Normal"/>
              <w:shd w:val="clear" w:color="auto" w:fill="FFFFFF"/>
              <w:ind w:firstLine="448"/>
              <w:jc w:val="both"/>
              <w:rPr/>
            </w:pPr>
            <w:bookmarkStart w:id="42" w:name="n97"/>
            <w:bookmarkStart w:id="43" w:name="n236"/>
            <w:bookmarkEnd w:id="42"/>
            <w:bookmarkEnd w:id="43"/>
            <w:r>
              <w:rPr>
                <w:b/>
                <w:sz w:val="20"/>
                <w:szCs w:val="20"/>
                <w:lang w:eastAsia="uk-UA"/>
              </w:rPr>
              <w:t xml:space="preserve">5) для осіб, зазначених у </w:t>
            </w:r>
            <w:r>
              <w:fldChar w:fldCharType="begin"/>
            </w:r>
            <w:r>
              <w:instrText> HYPERLINK "https://zakon.rada.gov.ua/laws/show/2491-14" \l "n31"</w:instrText>
            </w:r>
            <w:r>
              <w:fldChar w:fldCharType="separate"/>
            </w:r>
            <w:r>
              <w:rPr>
                <w:rStyle w:val="Style16"/>
                <w:b/>
                <w:sz w:val="20"/>
                <w:szCs w:val="20"/>
                <w:lang w:eastAsia="uk-UA"/>
              </w:rPr>
              <w:t>пункті 5</w:t>
            </w:r>
            <w:r>
              <w:fldChar w:fldCharType="end"/>
            </w:r>
            <w:r>
              <w:rPr>
                <w:b/>
                <w:sz w:val="20"/>
                <w:szCs w:val="20"/>
                <w:lang w:eastAsia="uk-UA"/>
              </w:rPr>
              <w:t xml:space="preserve"> частини другої статті 4 Закону,</w:t>
            </w:r>
            <w:r>
              <w:rPr>
                <w:sz w:val="20"/>
                <w:szCs w:val="20"/>
                <w:lang w:eastAsia="uk-UA"/>
              </w:rPr>
              <w:t xml:space="preserve"> - оригінали (після пред’явлення повертаються) та копії документів, які підтверджують, що особа раніше перебувала в громадянстві України;</w:t>
            </w:r>
          </w:p>
          <w:p>
            <w:pPr>
              <w:pStyle w:val="Normal"/>
              <w:shd w:val="clear" w:color="auto" w:fill="FFFFFF"/>
              <w:ind w:firstLine="448"/>
              <w:jc w:val="both"/>
              <w:rPr/>
            </w:pPr>
            <w:bookmarkStart w:id="44" w:name="n98"/>
            <w:bookmarkStart w:id="45" w:name="n237"/>
            <w:bookmarkEnd w:id="44"/>
            <w:bookmarkEnd w:id="45"/>
            <w:r>
              <w:rPr>
                <w:b/>
                <w:sz w:val="20"/>
                <w:szCs w:val="20"/>
                <w:lang w:eastAsia="uk-UA"/>
              </w:rPr>
              <w:t xml:space="preserve">6) для всіх категорій осіб, зазначених у </w:t>
            </w:r>
            <w:r>
              <w:fldChar w:fldCharType="begin"/>
            </w:r>
            <w:r>
              <w:instrText> HYPERLINK "https://zakon.rada.gov.ua/laws/show/2491-14" \l "n32"</w:instrText>
            </w:r>
            <w:r>
              <w:fldChar w:fldCharType="separate"/>
            </w:r>
            <w:r>
              <w:rPr>
                <w:rStyle w:val="Style16"/>
                <w:b/>
                <w:sz w:val="20"/>
                <w:szCs w:val="20"/>
                <w:lang w:eastAsia="uk-UA"/>
              </w:rPr>
              <w:t>пункті 6</w:t>
            </w:r>
            <w:r>
              <w:fldChar w:fldCharType="end"/>
            </w:r>
            <w:r>
              <w:rPr>
                <w:b/>
                <w:sz w:val="20"/>
                <w:szCs w:val="20"/>
                <w:lang w:eastAsia="uk-UA"/>
              </w:rPr>
              <w:t xml:space="preserve"> частини другої статті 4 Закону:</w:t>
            </w:r>
          </w:p>
          <w:p>
            <w:pPr>
              <w:pStyle w:val="Normal"/>
              <w:shd w:val="clear" w:color="auto" w:fill="FFFFFF"/>
              <w:ind w:firstLine="448"/>
              <w:jc w:val="both"/>
              <w:rPr>
                <w:sz w:val="20"/>
                <w:szCs w:val="20"/>
                <w:lang w:eastAsia="uk-UA"/>
              </w:rPr>
            </w:pPr>
            <w:bookmarkStart w:id="46" w:name="n240"/>
            <w:bookmarkEnd w:id="46"/>
            <w:r>
              <w:rPr>
                <w:sz w:val="20"/>
                <w:szCs w:val="20"/>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pPr>
              <w:pStyle w:val="Normal"/>
              <w:shd w:val="clear" w:color="auto" w:fill="FFFFFF"/>
              <w:ind w:firstLine="448"/>
              <w:jc w:val="both"/>
              <w:rPr/>
            </w:pPr>
            <w:bookmarkStart w:id="47" w:name="n241"/>
            <w:bookmarkEnd w:id="47"/>
            <w:r>
              <w:rPr>
                <w:sz w:val="20"/>
                <w:szCs w:val="20"/>
                <w:lang w:eastAsia="uk-UA"/>
              </w:rPr>
              <w:t xml:space="preserve">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перевірки обставин, зазначених у </w:t>
            </w:r>
            <w:r>
              <w:fldChar w:fldCharType="begin"/>
            </w:r>
            <w:r>
              <w:instrText> HYPERLINK "https://zakon.rada.gov.ua/laws/show/2491-14" \l "n212"</w:instrText>
            </w:r>
            <w:r>
              <w:fldChar w:fldCharType="separate"/>
            </w:r>
            <w:r>
              <w:rPr>
                <w:rStyle w:val="Style16"/>
                <w:sz w:val="20"/>
                <w:szCs w:val="20"/>
                <w:lang w:eastAsia="uk-UA"/>
              </w:rPr>
              <w:t>статті 4</w:t>
            </w:r>
            <w:r>
              <w:fldChar w:fldCharType="end"/>
            </w:r>
            <w:r>
              <w:fldChar w:fldCharType="begin"/>
            </w:r>
            <w:r>
              <w:instrText> HYPERLINK "https://zakon.rada.gov.ua/laws/show/2491-14" \l "n212"</w:instrText>
            </w:r>
            <w:r>
              <w:fldChar w:fldCharType="separate"/>
            </w:r>
            <w:r>
              <w:rPr>
                <w:rStyle w:val="Style16"/>
                <w:b/>
                <w:bCs/>
                <w:sz w:val="20"/>
                <w:szCs w:val="20"/>
                <w:vertAlign w:val="superscript"/>
                <w:lang w:eastAsia="uk-UA"/>
              </w:rPr>
              <w:t>1</w:t>
            </w:r>
            <w:r>
              <w:fldChar w:fldCharType="end"/>
            </w:r>
            <w:r>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pPr>
              <w:pStyle w:val="Normal"/>
              <w:shd w:val="clear" w:color="auto" w:fill="FFFFFF"/>
              <w:ind w:firstLine="448"/>
              <w:jc w:val="both"/>
              <w:rPr>
                <w:sz w:val="20"/>
                <w:szCs w:val="20"/>
                <w:lang w:eastAsia="uk-UA"/>
              </w:rPr>
            </w:pPr>
            <w:bookmarkStart w:id="48" w:name="n242"/>
            <w:bookmarkEnd w:id="48"/>
            <w:r>
              <w:rPr>
                <w:sz w:val="20"/>
                <w:szCs w:val="20"/>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pPr>
              <w:pStyle w:val="Normal"/>
              <w:shd w:val="clear" w:color="auto" w:fill="FFFFFF"/>
              <w:ind w:firstLine="448"/>
              <w:jc w:val="both"/>
              <w:rPr/>
            </w:pPr>
            <w:bookmarkStart w:id="49" w:name="n100"/>
            <w:bookmarkStart w:id="50" w:name="n239"/>
            <w:bookmarkEnd w:id="49"/>
            <w:bookmarkEnd w:id="50"/>
            <w:r>
              <w:rPr>
                <w:b/>
                <w:sz w:val="20"/>
                <w:szCs w:val="20"/>
                <w:lang w:eastAsia="uk-UA"/>
              </w:rPr>
              <w:t xml:space="preserve">8) для осіб, зазначених у </w:t>
            </w:r>
            <w:r>
              <w:fldChar w:fldCharType="begin"/>
            </w:r>
            <w:r>
              <w:instrText> HYPERLINK "https://zakon.rada.gov.ua/laws/show/2491-14" \l "n34"</w:instrText>
            </w:r>
            <w:r>
              <w:fldChar w:fldCharType="separate"/>
            </w:r>
            <w:r>
              <w:rPr>
                <w:rStyle w:val="Style16"/>
                <w:b/>
                <w:sz w:val="20"/>
                <w:szCs w:val="20"/>
                <w:lang w:eastAsia="uk-UA"/>
              </w:rPr>
              <w:t>пункті 8</w:t>
            </w:r>
            <w:r>
              <w:fldChar w:fldCharType="end"/>
            </w:r>
            <w:r>
              <w:rPr>
                <w:b/>
                <w:sz w:val="20"/>
                <w:szCs w:val="20"/>
                <w:lang w:eastAsia="uk-UA"/>
              </w:rPr>
              <w:t xml:space="preserve"> частини другої статті 4 Закону,</w:t>
            </w:r>
            <w:r>
              <w:rPr>
                <w:sz w:val="20"/>
                <w:szCs w:val="20"/>
                <w:lang w:eastAsia="uk-UA"/>
              </w:rPr>
              <w:t xml:space="preserve"> - оригінал (після пред’явлення повертається) та копія документа, що підтверджує встановлення особі статусу особи, яка 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pPr>
              <w:pStyle w:val="Normal"/>
              <w:shd w:val="clear" w:color="auto" w:fill="FFFFFF"/>
              <w:ind w:firstLine="448"/>
              <w:jc w:val="both"/>
              <w:rPr/>
            </w:pPr>
            <w:bookmarkStart w:id="51" w:name="n102"/>
            <w:bookmarkStart w:id="52" w:name="n101"/>
            <w:bookmarkEnd w:id="51"/>
            <w:bookmarkEnd w:id="52"/>
            <w:r>
              <w:rPr>
                <w:b/>
                <w:sz w:val="20"/>
                <w:szCs w:val="20"/>
                <w:lang w:eastAsia="uk-UA"/>
              </w:rPr>
              <w:t xml:space="preserve">9) для осіб, зазначених у </w:t>
            </w:r>
            <w:r>
              <w:fldChar w:fldCharType="begin"/>
            </w:r>
            <w:r>
              <w:instrText> HYPERLINK "https://zakon.rada.gov.ua/laws/show/2491-14" \l "n36"</w:instrText>
            </w:r>
            <w:r>
              <w:fldChar w:fldCharType="separate"/>
            </w:r>
            <w:r>
              <w:rPr>
                <w:rStyle w:val="Style16"/>
                <w:b/>
                <w:sz w:val="20"/>
                <w:szCs w:val="20"/>
                <w:lang w:eastAsia="uk-UA"/>
              </w:rPr>
              <w:t>пункті 9</w:t>
            </w:r>
            <w:r>
              <w:fldChar w:fldCharType="end"/>
            </w:r>
            <w:r>
              <w:rPr>
                <w:b/>
                <w:sz w:val="20"/>
                <w:szCs w:val="20"/>
                <w:lang w:eastAsia="uk-UA"/>
              </w:rPr>
              <w:t xml:space="preserve"> частини другої статті 4 Закону,</w:t>
            </w:r>
            <w:r>
              <w:rPr>
                <w:sz w:val="20"/>
                <w:szCs w:val="20"/>
                <w:lang w:eastAsia="uk-UA"/>
              </w:rPr>
              <w:t xml:space="preserve"> - оригінали (після пред’явлення повертаються) та копії документів, що підтверджують факт проходження військової служби у Збройних Силах України, Державній спеціальній службі транспорту, Національній гвардії України;</w:t>
            </w:r>
          </w:p>
          <w:p>
            <w:pPr>
              <w:pStyle w:val="Normal"/>
              <w:shd w:val="clear" w:color="auto" w:fill="FFFFFF"/>
              <w:ind w:firstLine="448"/>
              <w:jc w:val="both"/>
              <w:rPr/>
            </w:pPr>
            <w:bookmarkStart w:id="53" w:name="n243"/>
            <w:bookmarkStart w:id="54" w:name="n103"/>
            <w:bookmarkEnd w:id="53"/>
            <w:bookmarkEnd w:id="54"/>
            <w:r>
              <w:rPr>
                <w:b/>
                <w:sz w:val="20"/>
                <w:szCs w:val="20"/>
                <w:lang w:eastAsia="uk-UA"/>
              </w:rPr>
              <w:t xml:space="preserve">10) для осіб, зазначених у </w:t>
            </w:r>
            <w:r>
              <w:fldChar w:fldCharType="begin"/>
            </w:r>
            <w:r>
              <w:instrText> HYPERLINK "https://zakon.rada.gov.ua/laws/show/2491-14" \l "n208"</w:instrText>
            </w:r>
            <w:r>
              <w:fldChar w:fldCharType="separate"/>
            </w:r>
            <w:r>
              <w:rPr>
                <w:rStyle w:val="Style16"/>
                <w:b/>
                <w:sz w:val="20"/>
                <w:szCs w:val="20"/>
                <w:lang w:eastAsia="uk-UA"/>
              </w:rPr>
              <w:t>пункті 11</w:t>
            </w:r>
            <w:r>
              <w:fldChar w:fldCharType="end"/>
            </w:r>
            <w:r>
              <w:rPr>
                <w:b/>
                <w:sz w:val="20"/>
                <w:szCs w:val="20"/>
                <w:lang w:eastAsia="uk-UA"/>
              </w:rPr>
              <w:t xml:space="preserve"> частини другої статті 4 Закону,</w:t>
            </w:r>
            <w:r>
              <w:rPr>
                <w:sz w:val="20"/>
                <w:szCs w:val="20"/>
                <w:lang w:eastAsia="uk-UA"/>
              </w:rPr>
              <w:t xml:space="preserve">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pPr>
              <w:pStyle w:val="Normal"/>
              <w:shd w:val="clear" w:color="auto" w:fill="FFFFFF"/>
              <w:ind w:firstLine="448"/>
              <w:jc w:val="both"/>
              <w:rPr/>
            </w:pPr>
            <w:bookmarkStart w:id="55" w:name="n104"/>
            <w:bookmarkStart w:id="56" w:name="n244"/>
            <w:bookmarkEnd w:id="55"/>
            <w:bookmarkEnd w:id="56"/>
            <w:r>
              <w:rPr>
                <w:b/>
                <w:sz w:val="20"/>
                <w:szCs w:val="20"/>
                <w:lang w:eastAsia="uk-UA"/>
              </w:rPr>
              <w:t xml:space="preserve">11) для осіб, зазначених у </w:t>
            </w:r>
            <w:r>
              <w:fldChar w:fldCharType="begin"/>
            </w:r>
            <w:r>
              <w:instrText> HYPERLINK "https://zakon.rada.gov.ua/laws/show/2491-14" \l "n40"</w:instrText>
            </w:r>
            <w:r>
              <w:fldChar w:fldCharType="separate"/>
            </w:r>
            <w:r>
              <w:rPr>
                <w:rStyle w:val="Style16"/>
                <w:b/>
                <w:sz w:val="20"/>
                <w:szCs w:val="20"/>
                <w:lang w:eastAsia="uk-UA"/>
              </w:rPr>
              <w:t>пункті 2</w:t>
            </w:r>
            <w:r>
              <w:fldChar w:fldCharType="end"/>
            </w:r>
            <w:r>
              <w:rPr>
                <w:b/>
                <w:sz w:val="20"/>
                <w:szCs w:val="20"/>
                <w:lang w:eastAsia="uk-UA"/>
              </w:rPr>
              <w:t xml:space="preserve"> частини третьої статті 4 Закону,</w:t>
            </w:r>
            <w:r>
              <w:rPr>
                <w:sz w:val="20"/>
                <w:szCs w:val="20"/>
                <w:lang w:eastAsia="uk-UA"/>
              </w:rPr>
              <w:t xml:space="preserve"> - оригінали (після пред’явлення повертаються) та копії документів про призначення їх опікунами чи піклувальниками над громадянами України або про встановлення над ними опіки чи піклування громадянина України;</w:t>
            </w:r>
          </w:p>
          <w:p>
            <w:pPr>
              <w:pStyle w:val="Normal"/>
              <w:shd w:val="clear" w:color="auto" w:fill="FFFFFF"/>
              <w:ind w:firstLine="448"/>
              <w:jc w:val="both"/>
              <w:rPr/>
            </w:pPr>
            <w:bookmarkStart w:id="57" w:name="n105"/>
            <w:bookmarkStart w:id="58" w:name="n245"/>
            <w:bookmarkEnd w:id="57"/>
            <w:bookmarkEnd w:id="58"/>
            <w:r>
              <w:rPr>
                <w:b/>
                <w:sz w:val="20"/>
                <w:szCs w:val="20"/>
                <w:lang w:eastAsia="uk-UA"/>
              </w:rPr>
              <w:t xml:space="preserve">12) для осіб, зазначених у </w:t>
            </w:r>
            <w:r>
              <w:fldChar w:fldCharType="begin"/>
            </w:r>
            <w:r>
              <w:instrText> HYPERLINK "https://zakon.rada.gov.ua/laws/show/2491-14" \l "n41"</w:instrText>
            </w:r>
            <w:r>
              <w:fldChar w:fldCharType="separate"/>
            </w:r>
            <w:r>
              <w:rPr>
                <w:rStyle w:val="Style16"/>
                <w:b/>
                <w:sz w:val="20"/>
                <w:szCs w:val="20"/>
                <w:lang w:eastAsia="uk-UA"/>
              </w:rPr>
              <w:t>пункті 3</w:t>
            </w:r>
            <w:r>
              <w:fldChar w:fldCharType="end"/>
            </w:r>
            <w:r>
              <w:rPr>
                <w:b/>
                <w:sz w:val="20"/>
                <w:szCs w:val="20"/>
                <w:lang w:eastAsia="uk-UA"/>
              </w:rPr>
              <w:t xml:space="preserve"> частини третьої статті 4 Закону,</w:t>
            </w:r>
            <w:r>
              <w:rPr>
                <w:sz w:val="20"/>
                <w:szCs w:val="20"/>
                <w:lang w:eastAsia="uk-UA"/>
              </w:rPr>
              <w:t xml:space="preserve"> - оригінали (після пред’явлення повертаються) та копії документів, що підтверджують право особи на набуття громадянства України за територіальним походженням відповідно до </w:t>
            </w:r>
            <w:r>
              <w:fldChar w:fldCharType="begin"/>
            </w:r>
            <w:r>
              <w:instrText> HYPERLINK "https://zakon.rada.gov.ua/laws/show/2235-14" \l "n92"</w:instrText>
            </w:r>
            <w:r>
              <w:fldChar w:fldCharType="separate"/>
            </w:r>
            <w:r>
              <w:rPr>
                <w:rStyle w:val="Style16"/>
                <w:sz w:val="20"/>
                <w:szCs w:val="20"/>
                <w:lang w:eastAsia="uk-UA"/>
              </w:rPr>
              <w:t>статті 8</w:t>
            </w:r>
            <w:r>
              <w:fldChar w:fldCharType="end"/>
            </w:r>
            <w:r>
              <w:rPr>
                <w:sz w:val="20"/>
                <w:szCs w:val="20"/>
                <w:lang w:eastAsia="uk-UA"/>
              </w:rPr>
              <w:t xml:space="preserve"> Закону України «Про громадянство України»;</w:t>
            </w:r>
          </w:p>
          <w:p>
            <w:pPr>
              <w:pStyle w:val="Normal"/>
              <w:shd w:val="clear" w:color="auto" w:fill="FFFFFF"/>
              <w:ind w:firstLine="448"/>
              <w:jc w:val="both"/>
              <w:rPr/>
            </w:pPr>
            <w:bookmarkStart w:id="59" w:name="n107"/>
            <w:bookmarkStart w:id="60" w:name="n106"/>
            <w:bookmarkEnd w:id="59"/>
            <w:bookmarkEnd w:id="60"/>
            <w:r>
              <w:rPr>
                <w:b/>
                <w:sz w:val="20"/>
                <w:szCs w:val="20"/>
                <w:lang w:eastAsia="uk-UA"/>
              </w:rPr>
              <w:t xml:space="preserve">13) для осіб, зазначених у </w:t>
            </w:r>
            <w:r>
              <w:fldChar w:fldCharType="begin"/>
            </w:r>
            <w:r>
              <w:instrText> HYPERLINK "https://zakon.rada.gov.ua/laws/show/2491-14" \l "n42"</w:instrText>
            </w:r>
            <w:r>
              <w:fldChar w:fldCharType="separate"/>
            </w:r>
            <w:r>
              <w:rPr>
                <w:rStyle w:val="Style16"/>
                <w:b/>
                <w:sz w:val="20"/>
                <w:szCs w:val="20"/>
                <w:lang w:eastAsia="uk-UA"/>
              </w:rPr>
              <w:t>пункті 4</w:t>
            </w:r>
            <w:r>
              <w:fldChar w:fldCharType="end"/>
            </w:r>
            <w:r>
              <w:rPr>
                <w:b/>
                <w:sz w:val="20"/>
                <w:szCs w:val="20"/>
                <w:lang w:eastAsia="uk-UA"/>
              </w:rPr>
              <w:t xml:space="preserve"> частини третьої статті 4 Закону</w:t>
            </w:r>
            <w:r>
              <w:rPr>
                <w:sz w:val="20"/>
                <w:szCs w:val="20"/>
                <w:lang w:eastAsia="uk-UA"/>
              </w:rPr>
              <w:t>,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pPr>
              <w:pStyle w:val="Normal"/>
              <w:shd w:val="clear" w:color="auto" w:fill="FFFFFF"/>
              <w:ind w:firstLine="448"/>
              <w:jc w:val="both"/>
              <w:rPr/>
            </w:pPr>
            <w:bookmarkStart w:id="61" w:name="n108"/>
            <w:bookmarkStart w:id="62" w:name="n246"/>
            <w:bookmarkEnd w:id="61"/>
            <w:bookmarkEnd w:id="62"/>
            <w:r>
              <w:rPr>
                <w:b/>
                <w:sz w:val="20"/>
                <w:szCs w:val="20"/>
                <w:lang w:eastAsia="uk-UA"/>
              </w:rPr>
              <w:t xml:space="preserve">14) для осіб, зазначених у </w:t>
            </w:r>
            <w:r>
              <w:fldChar w:fldCharType="begin"/>
            </w:r>
            <w:r>
              <w:instrText> HYPERLINK "https://zakon.rada.gov.ua/laws/show/2491-14" \l "n43"</w:instrText>
            </w:r>
            <w:r>
              <w:fldChar w:fldCharType="separate"/>
            </w:r>
            <w:r>
              <w:rPr>
                <w:rStyle w:val="Style16"/>
                <w:b/>
                <w:sz w:val="20"/>
                <w:szCs w:val="20"/>
                <w:lang w:eastAsia="uk-UA"/>
              </w:rPr>
              <w:t>пункті 5</w:t>
            </w:r>
            <w:r>
              <w:fldChar w:fldCharType="end"/>
            </w:r>
            <w:r>
              <w:rPr>
                <w:b/>
                <w:sz w:val="20"/>
                <w:szCs w:val="20"/>
                <w:lang w:eastAsia="uk-UA"/>
              </w:rPr>
              <w:t xml:space="preserve"> частини третьої статті 4 Закону,</w:t>
            </w:r>
            <w:r>
              <w:rPr>
                <w:sz w:val="20"/>
                <w:szCs w:val="20"/>
                <w:lang w:eastAsia="uk-UA"/>
              </w:rPr>
              <w:t xml:space="preserve">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pPr>
              <w:pStyle w:val="Normal"/>
              <w:shd w:val="clear" w:color="auto" w:fill="FFFFFF"/>
              <w:ind w:firstLine="448"/>
              <w:jc w:val="both"/>
              <w:rPr/>
            </w:pPr>
            <w:bookmarkStart w:id="63" w:name="n178"/>
            <w:bookmarkStart w:id="64" w:name="n109"/>
            <w:bookmarkEnd w:id="63"/>
            <w:bookmarkEnd w:id="64"/>
            <w:r>
              <w:rPr>
                <w:b/>
                <w:sz w:val="20"/>
                <w:szCs w:val="20"/>
                <w:lang w:eastAsia="uk-UA"/>
              </w:rPr>
              <w:t xml:space="preserve">15) для осіб, зазначених у </w:t>
            </w:r>
            <w:r>
              <w:fldChar w:fldCharType="begin"/>
            </w:r>
            <w:r>
              <w:instrText> HYPERLINK "https://zakon.rada.gov.ua/laws/show/2491-14" \l "n175"</w:instrText>
            </w:r>
            <w:r>
              <w:fldChar w:fldCharType="separate"/>
            </w:r>
            <w:r>
              <w:rPr>
                <w:rStyle w:val="Style16"/>
                <w:b/>
                <w:sz w:val="20"/>
                <w:szCs w:val="20"/>
                <w:lang w:eastAsia="uk-UA"/>
              </w:rPr>
              <w:t>пункті 6</w:t>
            </w:r>
            <w:r>
              <w:fldChar w:fldCharType="end"/>
            </w:r>
            <w:r>
              <w:rPr>
                <w:b/>
                <w:sz w:val="20"/>
                <w:szCs w:val="20"/>
                <w:lang w:eastAsia="uk-UA"/>
              </w:rPr>
              <w:t xml:space="preserve"> частини третьої статті 4 Закону,</w:t>
            </w:r>
            <w:r>
              <w:rPr>
                <w:sz w:val="20"/>
                <w:szCs w:val="20"/>
                <w:lang w:eastAsia="uk-UA"/>
              </w:rPr>
              <w:t xml:space="preserve"> - оригінали (після пред’явлення повертаються) та копії посвідки на тимчасове проживання та рішення про надання статусу особи без громадянства;</w:t>
            </w:r>
          </w:p>
          <w:p>
            <w:pPr>
              <w:pStyle w:val="Normal"/>
              <w:shd w:val="clear" w:color="auto" w:fill="FFFFFF"/>
              <w:ind w:firstLine="448"/>
              <w:jc w:val="both"/>
              <w:rPr/>
            </w:pPr>
            <w:bookmarkStart w:id="65" w:name="n191"/>
            <w:bookmarkStart w:id="66" w:name="n177"/>
            <w:bookmarkEnd w:id="65"/>
            <w:bookmarkEnd w:id="66"/>
            <w:r>
              <w:rPr>
                <w:b/>
                <w:sz w:val="20"/>
                <w:szCs w:val="20"/>
                <w:lang w:eastAsia="uk-UA"/>
              </w:rPr>
              <w:t xml:space="preserve">16) для осіб, зазначених у </w:t>
            </w:r>
            <w:r>
              <w:fldChar w:fldCharType="begin"/>
            </w:r>
            <w:r>
              <w:instrText> HYPERLINK "https://zakon.rada.gov.ua/laws/show/2491-14" \l "n36"</w:instrText>
            </w:r>
            <w:r>
              <w:fldChar w:fldCharType="separate"/>
            </w:r>
            <w:r>
              <w:rPr>
                <w:rStyle w:val="Style16"/>
                <w:b/>
                <w:sz w:val="20"/>
                <w:szCs w:val="20"/>
                <w:lang w:eastAsia="uk-UA"/>
              </w:rPr>
              <w:t>пункті 10</w:t>
            </w:r>
            <w:r>
              <w:fldChar w:fldCharType="end"/>
            </w:r>
            <w:r>
              <w:rPr>
                <w:b/>
                <w:sz w:val="20"/>
                <w:szCs w:val="20"/>
                <w:lang w:eastAsia="uk-UA"/>
              </w:rPr>
              <w:t xml:space="preserve"> частини другої статті 4 Закону,</w:t>
            </w:r>
            <w:r>
              <w:rPr>
                <w:sz w:val="20"/>
                <w:szCs w:val="20"/>
                <w:lang w:eastAsia="uk-UA"/>
              </w:rPr>
              <w:t xml:space="preserve">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pPr>
              <w:pStyle w:val="Normal"/>
              <w:shd w:val="clear" w:color="auto" w:fill="FFFFFF"/>
              <w:ind w:firstLine="448"/>
              <w:jc w:val="both"/>
              <w:rPr>
                <w:sz w:val="20"/>
                <w:szCs w:val="20"/>
                <w:lang w:eastAsia="uk-UA"/>
              </w:rPr>
            </w:pPr>
            <w:r>
              <w:rPr>
                <w:b/>
                <w:sz w:val="20"/>
                <w:szCs w:val="20"/>
                <w:lang w:eastAsia="uk-UA"/>
              </w:rPr>
              <w:t>17) для осіб, зазначених у пункті 1</w:t>
            </w:r>
            <w:r>
              <w:rPr>
                <w:b/>
                <w:sz w:val="20"/>
                <w:szCs w:val="20"/>
                <w:vertAlign w:val="superscript"/>
                <w:lang w:eastAsia="uk-UA"/>
              </w:rPr>
              <w:t>1</w:t>
            </w:r>
            <w:r>
              <w:rPr>
                <w:b/>
                <w:sz w:val="20"/>
                <w:szCs w:val="20"/>
                <w:lang w:eastAsia="uk-UA"/>
              </w:rPr>
              <w:t xml:space="preserve"> частини третьої статті 4 Закону,</w:t>
            </w:r>
            <w:r>
              <w:rPr>
                <w:sz w:val="20"/>
                <w:szCs w:val="20"/>
                <w:lang w:eastAsia="uk-UA"/>
              </w:rPr>
              <w:t xml:space="preserve"> - оригінали (після пред’явлення повертаються) та копії документів, що підтверджують факт перебування у шлюбі з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на день його загибелі (смерті), документи, що підтверджують факт проходження військової служби, а також документи, що підтверджують факт загибелі (смерті) військовослужбовця.</w:t>
            </w:r>
          </w:p>
          <w:p>
            <w:pPr>
              <w:pStyle w:val="Normal"/>
              <w:shd w:val="clear" w:color="auto" w:fill="FFFFFF"/>
              <w:ind w:firstLine="448"/>
              <w:jc w:val="both"/>
              <w:rPr>
                <w:sz w:val="20"/>
                <w:szCs w:val="20"/>
                <w:lang w:eastAsia="uk-UA"/>
              </w:rPr>
            </w:pPr>
            <w:r>
              <w:rPr>
                <w:sz w:val="20"/>
                <w:szCs w:val="20"/>
                <w:lang w:eastAsia="uk-UA"/>
              </w:rPr>
              <w:t>Особи, які звернулися із заявою про надання дозволу на імміграцію, крім осіб, зазначених у пунктах 2, 9, 10 частини другої і пунктах 1, 1</w:t>
            </w:r>
            <w:r>
              <w:rPr>
                <w:sz w:val="20"/>
                <w:szCs w:val="20"/>
                <w:vertAlign w:val="superscript"/>
                <w:lang w:eastAsia="uk-UA"/>
              </w:rPr>
              <w:t>1</w:t>
            </w:r>
            <w:r>
              <w:rPr>
                <w:sz w:val="20"/>
                <w:szCs w:val="20"/>
                <w:lang w:eastAsia="uk-UA"/>
              </w:rPr>
              <w:t>, 3, 6 частини третьої статті 4 Закону, разом із заявою про надання дозволу на імміграцію подають також довідку, видану компетентним органом держави попереднього проживання або її дипломатичним представництвом чи консульською установою в Україні, про відсутність судимості.</w:t>
            </w:r>
          </w:p>
          <w:p>
            <w:pPr>
              <w:pStyle w:val="Normal"/>
              <w:shd w:val="clear" w:color="auto" w:fill="FFFFFF"/>
              <w:ind w:firstLine="448"/>
              <w:jc w:val="both"/>
              <w:rPr>
                <w:sz w:val="20"/>
                <w:szCs w:val="20"/>
                <w:lang w:eastAsia="uk-UA"/>
              </w:rPr>
            </w:pPr>
            <w:bookmarkStart w:id="67" w:name="n247"/>
            <w:bookmarkStart w:id="68" w:name="n179"/>
            <w:bookmarkStart w:id="69" w:name="n110"/>
            <w:bookmarkStart w:id="70" w:name="n190"/>
            <w:bookmarkEnd w:id="67"/>
            <w:bookmarkEnd w:id="68"/>
            <w:bookmarkEnd w:id="69"/>
            <w:bookmarkEnd w:id="70"/>
            <w:r>
              <w:rPr>
                <w:sz w:val="20"/>
                <w:szCs w:val="20"/>
                <w:lang w:eastAsia="uk-UA"/>
              </w:rPr>
              <w:t>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порядку перекладом на українську мову.</w:t>
            </w:r>
          </w:p>
          <w:p>
            <w:pPr>
              <w:pStyle w:val="Normal"/>
              <w:shd w:val="clear" w:color="auto" w:fill="FFFFFF"/>
              <w:ind w:firstLine="448"/>
              <w:jc w:val="both"/>
              <w:rPr>
                <w:sz w:val="20"/>
                <w:szCs w:val="20"/>
                <w:lang w:eastAsia="uk-UA"/>
              </w:rPr>
            </w:pPr>
            <w:r>
              <w:rPr>
                <w:sz w:val="20"/>
                <w:szCs w:val="20"/>
                <w:lang w:eastAsia="uk-UA"/>
              </w:rPr>
              <w:t>У разі якщо документи подаються законним представником особи, разом з ними подається документ, що посвідчує особу законного представника, та документ, що підтверджує повноваження особи як законного представника.</w:t>
            </w:r>
          </w:p>
          <w:p>
            <w:pPr>
              <w:pStyle w:val="Normal"/>
              <w:shd w:val="clear" w:color="auto" w:fill="FFFFFF"/>
              <w:ind w:firstLine="448"/>
              <w:jc w:val="both"/>
              <w:rPr>
                <w:sz w:val="20"/>
                <w:szCs w:val="20"/>
                <w:lang w:eastAsia="uk-UA"/>
              </w:rPr>
            </w:pPr>
            <w:r>
              <w:rPr>
                <w:sz w:val="20"/>
                <w:szCs w:val="20"/>
                <w:lang w:eastAsia="uk-UA"/>
              </w:rPr>
              <w:t>У разі якщо протягом строку розгляду заяви про надання дозволу на імміграцію в документах (інформації, зазначеній у заяві), передбачених частинами п’ятою, сьомою чи восьмою статті 9 Закону, змінилися відомості, іноземець або особа без громадянства, його/її законний представник подає до територіального органу чи територіального підрозділу, який прийняв до розгляду заяву, документи, що підтверджують такі зміни, протягом 10 днів з дня настання змін з метою внесення до матеріалів справи про надання дозволу на імміграцію та врахування під час прийняття рішення.</w:t>
            </w:r>
          </w:p>
          <w:p>
            <w:pPr>
              <w:pStyle w:val="Normal"/>
              <w:shd w:val="clear" w:color="auto" w:fill="FFFFFF"/>
              <w:ind w:firstLine="448"/>
              <w:jc w:val="both"/>
              <w:rPr/>
            </w:pPr>
            <w:r>
              <w:rPr>
                <w:sz w:val="20"/>
                <w:szCs w:val="20"/>
                <w:lang w:eastAsia="uk-UA"/>
              </w:rPr>
              <w:t>У разі подання заяви про надання дозволу на імміграцію протягом 30 днів з дня прийняття рішення про припинення громадянства України чи скасування рішення про оформлення набуття громадянства України за іншою підставою, ніж це визначено </w:t>
            </w:r>
            <w:r>
              <w:fldChar w:fldCharType="begin"/>
            </w:r>
            <w:r>
              <w:instrText> HYPERLINK "https://zakon.rada.gov.ua/laws/show/2491-14" \l "n31"</w:instrText>
            </w:r>
            <w:r>
              <w:fldChar w:fldCharType="separate"/>
            </w:r>
            <w:r>
              <w:rPr>
                <w:rStyle w:val="Style16"/>
                <w:color w:val="00000A"/>
                <w:sz w:val="20"/>
                <w:szCs w:val="20"/>
                <w:u w:val="none"/>
                <w:lang w:eastAsia="uk-UA"/>
              </w:rPr>
              <w:t>пунктом 5</w:t>
            </w:r>
            <w:r>
              <w:fldChar w:fldCharType="end"/>
            </w:r>
            <w:r>
              <w:rPr>
                <w:sz w:val="20"/>
                <w:szCs w:val="20"/>
                <w:lang w:eastAsia="uk-UA"/>
              </w:rPr>
              <w:t> частини другої статті 4 Закону, іноземцем та особою без громадянства подається оригінал (після пред’явлення повертається) та копія такого рішення.</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10.</w:t>
            </w:r>
          </w:p>
        </w:tc>
        <w:tc>
          <w:tcPr>
            <w:tcW w:w="330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Rvps2"/>
              <w:shd w:val="clear" w:color="auto" w:fill="FFFFFF"/>
              <w:spacing w:beforeAutospacing="0" w:before="0" w:afterAutospacing="0" w:after="0"/>
              <w:ind w:firstLine="448"/>
              <w:jc w:val="both"/>
              <w:rPr>
                <w:b/>
                <w:b/>
                <w:sz w:val="20"/>
                <w:szCs w:val="20"/>
              </w:rPr>
            </w:pPr>
            <w:r>
              <w:rPr>
                <w:b/>
                <w:sz w:val="20"/>
                <w:szCs w:val="20"/>
              </w:rPr>
              <w:t>Заяви про надання дозволу на імміграцію подаються особисто або через законного представника:</w:t>
            </w:r>
          </w:p>
          <w:p>
            <w:pPr>
              <w:pStyle w:val="Rvps2"/>
              <w:shd w:val="clear" w:color="auto" w:fill="FFFFFF"/>
              <w:spacing w:beforeAutospacing="0" w:before="0" w:afterAutospacing="0" w:after="0"/>
              <w:ind w:firstLine="448"/>
              <w:jc w:val="both"/>
              <w:rPr>
                <w:sz w:val="20"/>
                <w:szCs w:val="20"/>
              </w:rPr>
            </w:pPr>
            <w:bookmarkStart w:id="71" w:name="n75"/>
            <w:bookmarkStart w:id="72" w:name="n223"/>
            <w:bookmarkEnd w:id="71"/>
            <w:bookmarkEnd w:id="72"/>
            <w:r>
              <w:rPr>
                <w:sz w:val="20"/>
                <w:szCs w:val="20"/>
              </w:rPr>
              <w:t>до територіальних органів ДМС або територіальних підрозділів ДМС за місцем проживання - особами, які тимчасово перебувають в Україні на законних підставах;</w:t>
            </w:r>
          </w:p>
          <w:p>
            <w:pPr>
              <w:pStyle w:val="Rvps2"/>
              <w:shd w:val="clear" w:color="auto" w:fill="FFFFFF"/>
              <w:spacing w:beforeAutospacing="0" w:before="0" w:afterAutospacing="0" w:after="0"/>
              <w:ind w:firstLine="448"/>
              <w:jc w:val="both"/>
              <w:rPr>
                <w:sz w:val="20"/>
                <w:szCs w:val="20"/>
              </w:rPr>
            </w:pPr>
            <w:bookmarkStart w:id="73" w:name="n76"/>
            <w:bookmarkStart w:id="74" w:name="n200"/>
            <w:bookmarkEnd w:id="73"/>
            <w:bookmarkEnd w:id="74"/>
            <w:r>
              <w:rPr>
                <w:sz w:val="20"/>
                <w:szCs w:val="20"/>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pPr>
              <w:pStyle w:val="Rvps2"/>
              <w:shd w:val="clear" w:color="auto" w:fill="FFFFFF"/>
              <w:spacing w:beforeAutospacing="0" w:before="0" w:afterAutospacing="0" w:after="0"/>
              <w:ind w:firstLine="448"/>
              <w:jc w:val="both"/>
              <w:rPr>
                <w:sz w:val="20"/>
                <w:szCs w:val="20"/>
              </w:rPr>
            </w:pPr>
            <w:bookmarkStart w:id="75" w:name="n229"/>
            <w:bookmarkStart w:id="76" w:name="n225"/>
            <w:bookmarkStart w:id="77" w:name="n224"/>
            <w:bookmarkEnd w:id="75"/>
            <w:bookmarkEnd w:id="76"/>
            <w:bookmarkEnd w:id="77"/>
            <w:r>
              <w:rPr>
                <w:sz w:val="20"/>
                <w:szCs w:val="20"/>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pPr>
              <w:pStyle w:val="Rvps2"/>
              <w:shd w:val="clear" w:color="auto" w:fill="FFFFFF"/>
              <w:spacing w:beforeAutospacing="0" w:before="0" w:afterAutospacing="0" w:after="0"/>
              <w:ind w:firstLine="448"/>
              <w:jc w:val="both"/>
              <w:rPr/>
            </w:pPr>
            <w:bookmarkStart w:id="78" w:name="n238"/>
            <w:bookmarkStart w:id="79" w:name="n252"/>
            <w:bookmarkStart w:id="80" w:name="n251"/>
            <w:bookmarkStart w:id="81" w:name="n250"/>
            <w:bookmarkStart w:id="82" w:name="n233"/>
            <w:bookmarkEnd w:id="78"/>
            <w:bookmarkEnd w:id="79"/>
            <w:bookmarkEnd w:id="80"/>
            <w:bookmarkEnd w:id="81"/>
            <w:bookmarkEnd w:id="82"/>
            <w:r>
              <w:rPr>
                <w:sz w:val="20"/>
                <w:szCs w:val="20"/>
              </w:rPr>
              <w:t xml:space="preserve">У разі коли заява про надання дозволу на імміграцію подається іноземцем або особою без громадянства, або законним представником до дипломатичних представництв і консульських установ України за місцем їх постійного проживання, така заява разом із документами, визначеними </w:t>
            </w:r>
            <w:r>
              <w:fldChar w:fldCharType="begin"/>
            </w:r>
            <w:r>
              <w:instrText> HYPERLINK "https://zakon.rada.gov.ua/laws/show/2491-14" \l "n74"</w:instrText>
            </w:r>
            <w:r>
              <w:fldChar w:fldCharType="separate"/>
            </w:r>
            <w:r>
              <w:rPr>
                <w:rStyle w:val="Style16"/>
                <w:color w:val="00000A"/>
                <w:sz w:val="20"/>
                <w:szCs w:val="20"/>
                <w:u w:val="none"/>
              </w:rPr>
              <w:t>статтею 9</w:t>
            </w:r>
            <w:r>
              <w:fldChar w:fldCharType="end"/>
            </w:r>
            <w:r>
              <w:rPr>
                <w:sz w:val="20"/>
                <w:szCs w:val="20"/>
              </w:rPr>
              <w:t xml:space="preserve"> Закону та </w:t>
            </w:r>
            <w:r>
              <w:fldChar w:fldCharType="begin"/>
            </w:r>
            <w:r>
              <w:instrText> HYPERLINK "https://zakon.rada.gov.ua/laws/show/1983-2002-п" \l "n77"</w:instrText>
            </w:r>
            <w:r>
              <w:fldChar w:fldCharType="separate"/>
            </w:r>
            <w:r>
              <w:rPr>
                <w:rStyle w:val="Style16"/>
                <w:color w:val="00000A"/>
                <w:sz w:val="20"/>
                <w:szCs w:val="20"/>
                <w:u w:val="none"/>
              </w:rPr>
              <w:t>пунктом 11</w:t>
            </w:r>
            <w:r>
              <w:fldChar w:fldCharType="end"/>
            </w:r>
            <w:r>
              <w:rPr>
                <w:sz w:val="20"/>
                <w:szCs w:val="20"/>
              </w:rPr>
              <w:t xml:space="preserve"> Порядку № 1983, приймається в паперовій формі. Заяви розглядаються в порядку, передбаченому </w:t>
            </w:r>
            <w:r>
              <w:fldChar w:fldCharType="begin"/>
            </w:r>
            <w:r>
              <w:instrText> HYPERLINK "https://zakon.rada.gov.ua/laws/show/1983-2002-п" \l "n66"</w:instrText>
            </w:r>
            <w:r>
              <w:fldChar w:fldCharType="separate"/>
            </w:r>
            <w:r>
              <w:rPr>
                <w:rStyle w:val="Style16"/>
                <w:color w:val="00000A"/>
                <w:sz w:val="20"/>
                <w:szCs w:val="20"/>
                <w:u w:val="none"/>
              </w:rPr>
              <w:t>пунктами 7</w:t>
            </w:r>
            <w:r>
              <w:fldChar w:fldCharType="end"/>
            </w:r>
            <w:r>
              <w:rPr>
                <w:sz w:val="20"/>
                <w:szCs w:val="20"/>
              </w:rPr>
              <w:t xml:space="preserve"> та </w:t>
            </w:r>
            <w:r>
              <w:fldChar w:fldCharType="begin"/>
            </w:r>
            <w:r>
              <w:instrText> HYPERLINK "https://zakon.rada.gov.ua/laws/show/1983-2002-п" \l "n95"</w:instrText>
            </w:r>
            <w:r>
              <w:fldChar w:fldCharType="separate"/>
            </w:r>
            <w:r>
              <w:rPr>
                <w:rStyle w:val="Style16"/>
                <w:color w:val="00000A"/>
                <w:sz w:val="20"/>
                <w:szCs w:val="20"/>
                <w:u w:val="none"/>
              </w:rPr>
              <w:t>13</w:t>
            </w:r>
            <w:r>
              <w:fldChar w:fldCharType="end"/>
            </w:r>
            <w:r>
              <w:rPr>
                <w:sz w:val="20"/>
                <w:szCs w:val="20"/>
              </w:rPr>
              <w:t xml:space="preserve"> Порядку № 1983. </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11.</w:t>
            </w:r>
          </w:p>
        </w:tc>
        <w:tc>
          <w:tcPr>
            <w:tcW w:w="330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lang w:eastAsia="uk-UA"/>
              </w:rPr>
              <w:t>Платність (безоплатність) надання адміністративної послуги</w:t>
            </w:r>
          </w:p>
        </w:tc>
        <w:tc>
          <w:tcPr>
            <w:tcW w:w="60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jc w:val="both"/>
              <w:rPr/>
            </w:pPr>
            <w:r>
              <w:rPr>
                <w:rFonts w:cs="Verdana"/>
                <w:sz w:val="20"/>
                <w:szCs w:val="20"/>
                <w:lang w:eastAsia="uk-UA"/>
              </w:rPr>
              <w:t xml:space="preserve">Адміністративна послуга платна.  </w:t>
            </w:r>
            <w:r>
              <w:rPr/>
              <w:t xml:space="preserve"> </w:t>
            </w:r>
            <w:r>
              <w:rPr>
                <w:rFonts w:cs="Verdana"/>
                <w:sz w:val="20"/>
                <w:szCs w:val="20"/>
                <w:lang w:eastAsia="uk-UA"/>
              </w:rPr>
              <w:t xml:space="preserve"> </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11.1.</w:t>
            </w:r>
          </w:p>
        </w:tc>
        <w:tc>
          <w:tcPr>
            <w:tcW w:w="327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lang w:eastAsia="uk-UA"/>
              </w:rPr>
              <w:t>Нормативно-правові акти, на підставі яких стягується плата</w:t>
            </w:r>
          </w:p>
        </w:tc>
        <w:tc>
          <w:tcPr>
            <w:tcW w:w="612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hd w:val="clear" w:color="auto" w:fill="FFFFFF"/>
              <w:ind w:firstLine="448"/>
              <w:jc w:val="both"/>
              <w:rPr>
                <w:sz w:val="20"/>
                <w:szCs w:val="20"/>
                <w:lang w:eastAsia="uk-UA"/>
              </w:rPr>
            </w:pPr>
            <w:r>
              <w:rPr>
                <w:rFonts w:cs="Verdana"/>
                <w:sz w:val="20"/>
                <w:szCs w:val="20"/>
              </w:rPr>
              <w:t>Частина одинадцята статті 9 Закону.</w:t>
            </w:r>
          </w:p>
          <w:p>
            <w:pPr>
              <w:pStyle w:val="HTMLPreformatted"/>
              <w:shd w:val="clear" w:color="auto" w:fill="FFFFFF"/>
              <w:ind w:firstLine="459"/>
              <w:jc w:val="both"/>
              <w:rPr>
                <w:rFonts w:ascii="Times New Roman" w:hAnsi="Times New Roman" w:cs="Times New Roman"/>
                <w:bCs/>
                <w:color w:val="00000A"/>
                <w:sz w:val="20"/>
                <w:szCs w:val="20"/>
                <w:lang w:val="uk-UA" w:eastAsia="uk-UA"/>
              </w:rPr>
            </w:pPr>
            <w:bookmarkStart w:id="83" w:name="o17"/>
            <w:bookmarkEnd w:id="83"/>
            <w:r>
              <w:rPr>
                <w:rFonts w:cs="Times New Roman" w:ascii="Times New Roman" w:hAnsi="Times New Roman"/>
                <w:bCs/>
                <w:color w:val="00000A"/>
                <w:sz w:val="20"/>
                <w:szCs w:val="20"/>
                <w:shd w:fill="FFFFFF" w:val="clear"/>
                <w:lang w:val="uk-UA"/>
              </w:rPr>
              <w:t>Порядок н</w:t>
            </w:r>
            <w:r>
              <w:rPr>
                <w:rFonts w:cs="Times New Roman" w:ascii="Times New Roman" w:hAnsi="Times New Roman"/>
                <w:bCs/>
                <w:color w:val="00000A"/>
                <w:sz w:val="20"/>
                <w:szCs w:val="20"/>
                <w:lang w:val="uk-UA" w:eastAsia="uk-UA"/>
              </w:rPr>
              <w:t xml:space="preserve">адання підрозділами Міністерства внутрішніх справ,       Національної поліції та Державної міграційної служби                        платних послуг, затверджений поставною Кабінету Міністрів  України від </w:t>
            </w:r>
            <w:r>
              <w:rPr>
                <w:rFonts w:cs="Times New Roman" w:ascii="Times New Roman" w:hAnsi="Times New Roman"/>
                <w:color w:val="00000A"/>
                <w:sz w:val="20"/>
                <w:szCs w:val="20"/>
                <w:lang w:val="uk-UA" w:eastAsia="uk-UA"/>
              </w:rPr>
              <w:t xml:space="preserve">26 жовтня 2011 року № 1098 (далі – Порядок). </w:t>
            </w:r>
            <w:r>
              <w:rPr>
                <w:rFonts w:cs="Times New Roman" w:ascii="Times New Roman" w:hAnsi="Times New Roman"/>
                <w:bCs/>
                <w:color w:val="00000A"/>
                <w:sz w:val="20"/>
                <w:szCs w:val="20"/>
                <w:lang w:val="uk-UA" w:eastAsia="uk-UA"/>
              </w:rPr>
              <w:t xml:space="preserve"> </w:t>
            </w:r>
          </w:p>
          <w:p>
            <w:pPr>
              <w:pStyle w:val="HTMLPreformatted"/>
              <w:shd w:val="clear" w:color="auto" w:fill="FFFFFF"/>
              <w:ind w:firstLine="459"/>
              <w:jc w:val="both"/>
              <w:rPr>
                <w:rFonts w:ascii="Times New Roman" w:hAnsi="Times New Roman" w:cs="Times New Roman"/>
                <w:color w:val="212529"/>
                <w:sz w:val="20"/>
                <w:szCs w:val="20"/>
                <w:lang w:val="uk-UA" w:eastAsia="uk-UA"/>
              </w:rPr>
            </w:pPr>
            <w:r>
              <w:rPr>
                <w:rFonts w:cs="Times New Roman" w:ascii="Times New Roman" w:hAnsi="Times New Roman"/>
                <w:color w:val="212529"/>
                <w:sz w:val="20"/>
                <w:szCs w:val="20"/>
                <w:lang w:val="uk-UA" w:eastAsia="uk-UA"/>
              </w:rPr>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11.2.</w:t>
            </w:r>
          </w:p>
        </w:tc>
        <w:tc>
          <w:tcPr>
            <w:tcW w:w="327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12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jc w:val="center"/>
              <w:rPr>
                <w:rFonts w:cs="Verdana"/>
                <w:b/>
                <w:b/>
                <w:sz w:val="20"/>
                <w:szCs w:val="20"/>
                <w:lang w:eastAsia="uk-UA"/>
              </w:rPr>
            </w:pPr>
            <w:r>
              <w:rPr>
                <w:rFonts w:cs="Verdana"/>
                <w:b/>
                <w:sz w:val="20"/>
                <w:szCs w:val="20"/>
                <w:lang w:eastAsia="uk-UA"/>
              </w:rPr>
              <w:t>Вартість адміністративного збору становить:</w:t>
            </w:r>
          </w:p>
          <w:p>
            <w:pPr>
              <w:pStyle w:val="Normal"/>
              <w:ind w:firstLine="459"/>
              <w:jc w:val="both"/>
              <w:rPr>
                <w:rFonts w:cs="Verdana"/>
                <w:sz w:val="20"/>
                <w:szCs w:val="20"/>
                <w:lang w:eastAsia="uk-UA"/>
              </w:rPr>
            </w:pPr>
            <w:r>
              <w:rPr>
                <w:rFonts w:cs="Verdana"/>
                <w:sz w:val="20"/>
                <w:szCs w:val="20"/>
                <w:lang w:eastAsia="uk-UA"/>
              </w:rPr>
              <w:t>0,5 прожиткового мінімуму, встановленого для працездатних осіб на 1 січня календарного року, або консульський збір (відповідно до Закону);</w:t>
            </w:r>
          </w:p>
          <w:p>
            <w:pPr>
              <w:pStyle w:val="Normal"/>
              <w:ind w:firstLine="459"/>
              <w:jc w:val="both"/>
              <w:rPr/>
            </w:pPr>
            <w:r>
              <w:rPr>
                <w:rFonts w:cs="Verdana"/>
                <w:sz w:val="20"/>
                <w:szCs w:val="20"/>
                <w:lang w:eastAsia="uk-UA"/>
              </w:rPr>
              <w:t xml:space="preserve">179,74 грн (відповідно до Порядку). </w:t>
            </w:r>
          </w:p>
          <w:p>
            <w:pPr>
              <w:pStyle w:val="Normal"/>
              <w:ind w:firstLine="459"/>
              <w:jc w:val="both"/>
              <w:rPr/>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11.3.</w:t>
            </w:r>
          </w:p>
        </w:tc>
        <w:tc>
          <w:tcPr>
            <w:tcW w:w="327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color w:val="FF0000"/>
              </w:rPr>
            </w:pPr>
            <w:r>
              <w:rPr>
                <w:rFonts w:cs="Verdana"/>
                <w:color w:val="000000"/>
                <w:sz w:val="20"/>
                <w:szCs w:val="20"/>
                <w:lang w:eastAsia="uk-UA"/>
              </w:rPr>
              <w:t>Розрахунковий рахунок для внесення плати</w:t>
            </w:r>
          </w:p>
        </w:tc>
        <w:tc>
          <w:tcPr>
            <w:tcW w:w="612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jc w:val="both"/>
              <w:rPr/>
            </w:pPr>
            <w:r>
              <w:rPr>
                <w:rFonts w:cs="Verdana"/>
                <w:sz w:val="20"/>
                <w:szCs w:val="20"/>
                <w:lang w:eastAsia="uk-UA"/>
              </w:rPr>
              <w:t> </w:t>
            </w:r>
            <w:r>
              <w:rPr>
                <w:rFonts w:cs="Verdana" w:ascii="Verdana" w:hAnsi="Verdana"/>
                <w:i/>
                <w:sz w:val="16"/>
                <w:szCs w:val="16"/>
                <w:lang w:eastAsia="uk-UA"/>
              </w:rPr>
              <w:t>Адміністративний збір за дії, пов</w:t>
            </w:r>
            <w:r>
              <w:rPr>
                <w:rFonts w:cs="Verdana" w:ascii="Verdana" w:hAnsi="Verdana"/>
                <w:i/>
                <w:sz w:val="16"/>
                <w:szCs w:val="16"/>
                <w:lang w:val="ru-RU" w:eastAsia="uk-UA"/>
              </w:rPr>
              <w:t>’</w:t>
            </w:r>
            <w:r>
              <w:rPr>
                <w:rFonts w:cs="Verdana" w:ascii="Verdana" w:hAnsi="Verdana"/>
                <w:i/>
                <w:sz w:val="16"/>
                <w:szCs w:val="16"/>
                <w:lang w:eastAsia="uk-UA"/>
              </w:rPr>
              <w:t>язані з наданням дозволу на імміграцію(в розмірі не менше 0.5. прожиткового мінімуму, встановленого для працездатних осібна 01 січня календарного року).</w:t>
            </w:r>
          </w:p>
          <w:p>
            <w:pPr>
              <w:pStyle w:val="Normal"/>
              <w:jc w:val="both"/>
              <w:rPr/>
            </w:pPr>
            <w:r>
              <w:rPr>
                <w:rFonts w:ascii="Verdana" w:hAnsi="Verdana"/>
                <w:i/>
                <w:sz w:val="16"/>
                <w:szCs w:val="16"/>
                <w:lang w:eastAsia="uk-UA"/>
              </w:rPr>
              <w:t xml:space="preserve">Дата здійснення операції :  </w:t>
            </w:r>
          </w:p>
          <w:p>
            <w:pPr>
              <w:pStyle w:val="Normal"/>
              <w:jc w:val="both"/>
              <w:rPr/>
            </w:pPr>
            <w:r>
              <w:rPr>
                <w:rFonts w:ascii="Verdana" w:hAnsi="Verdana"/>
                <w:b/>
                <w:i/>
                <w:sz w:val="16"/>
                <w:szCs w:val="16"/>
                <w:lang w:eastAsia="uk-UA"/>
              </w:rPr>
              <w:t>Сума:</w:t>
              <w:tab/>
              <w:t xml:space="preserve">           </w:t>
            </w:r>
            <w:r>
              <w:rPr>
                <w:rFonts w:ascii="Verdana" w:hAnsi="Verdana"/>
                <w:b/>
                <w:i/>
                <w:sz w:val="16"/>
                <w:szCs w:val="16"/>
                <w:lang w:val="ru-RU" w:eastAsia="uk-UA"/>
              </w:rPr>
              <w:t xml:space="preserve"> </w:t>
            </w:r>
            <w:r>
              <w:rPr>
                <w:rFonts w:ascii="Verdana" w:hAnsi="Verdana"/>
                <w:b/>
                <w:i/>
                <w:sz w:val="16"/>
                <w:szCs w:val="16"/>
                <w:lang w:eastAsia="uk-UA"/>
              </w:rPr>
              <w:t xml:space="preserve"> 1 514, 00</w:t>
            </w:r>
          </w:p>
          <w:p>
            <w:pPr>
              <w:pStyle w:val="Normal"/>
              <w:jc w:val="both"/>
              <w:rPr/>
            </w:pPr>
            <w:r>
              <w:rPr>
                <w:rFonts w:ascii="Verdana" w:hAnsi="Verdana"/>
                <w:i/>
                <w:sz w:val="16"/>
                <w:szCs w:val="16"/>
                <w:lang w:eastAsia="uk-UA"/>
              </w:rPr>
              <w:t>Платник:</w:t>
              <w:tab/>
              <w:t>П.І.Б. замовника послуг</w:t>
              <w:tab/>
              <w:t>Код платника</w:t>
              <w:tab/>
            </w:r>
          </w:p>
          <w:p>
            <w:pPr>
              <w:pStyle w:val="Normal"/>
              <w:jc w:val="both"/>
              <w:rPr/>
            </w:pPr>
            <w:r>
              <w:rPr>
                <w:rFonts w:ascii="Verdana" w:hAnsi="Verdana"/>
                <w:i/>
                <w:sz w:val="16"/>
                <w:szCs w:val="16"/>
                <w:lang w:eastAsia="uk-UA"/>
              </w:rPr>
              <w:t>Отримувач:</w:t>
              <w:tab/>
              <w:t>ЗМУ ДМС</w:t>
            </w:r>
          </w:p>
          <w:p>
            <w:pPr>
              <w:pStyle w:val="Normal"/>
              <w:jc w:val="both"/>
              <w:rPr/>
            </w:pPr>
            <w:r>
              <w:rPr>
                <w:rFonts w:ascii="Verdana" w:hAnsi="Verdana"/>
                <w:i/>
                <w:sz w:val="16"/>
                <w:szCs w:val="16"/>
                <w:lang w:eastAsia="uk-UA"/>
              </w:rPr>
              <w:t xml:space="preserve">Банк:               Держказначейська служба України у  м.Києві </w:t>
            </w:r>
          </w:p>
          <w:p>
            <w:pPr>
              <w:pStyle w:val="Normal"/>
              <w:jc w:val="both"/>
              <w:rPr/>
            </w:pPr>
            <w:r>
              <w:rPr>
                <w:rFonts w:ascii="Verdana" w:hAnsi="Verdana"/>
                <w:i/>
                <w:sz w:val="16"/>
                <w:szCs w:val="16"/>
                <w:lang w:eastAsia="uk-UA"/>
              </w:rPr>
              <w:t>Код ЄДРПОУ:</w:t>
              <w:tab/>
              <w:t>Розрахунковий рахунок:</w:t>
            </w:r>
          </w:p>
          <w:p>
            <w:pPr>
              <w:pStyle w:val="Normal"/>
              <w:jc w:val="both"/>
              <w:rPr/>
            </w:pPr>
            <w:r>
              <w:rPr>
                <w:rFonts w:ascii="Verdana" w:hAnsi="Verdana"/>
                <w:i/>
                <w:sz w:val="16"/>
                <w:szCs w:val="16"/>
                <w:lang w:eastAsia="uk-UA"/>
              </w:rPr>
              <w:t>45870769</w:t>
              <w:tab/>
            </w:r>
            <w:r>
              <w:rPr>
                <w:rFonts w:ascii="Verdana" w:hAnsi="Verdana"/>
                <w:i/>
                <w:iCs/>
                <w:sz w:val="16"/>
                <w:szCs w:val="16"/>
                <w:lang w:val="ru-RU"/>
              </w:rPr>
              <w:t>UA688201720355119077000001687</w:t>
            </w:r>
          </w:p>
          <w:p>
            <w:pPr>
              <w:pStyle w:val="Normal"/>
              <w:jc w:val="both"/>
              <w:rPr/>
            </w:pPr>
            <w:r>
              <w:rPr>
                <w:rFonts w:ascii="Verdana" w:hAnsi="Verdana"/>
                <w:i/>
                <w:sz w:val="16"/>
                <w:szCs w:val="16"/>
                <w:lang w:eastAsia="uk-UA"/>
              </w:rPr>
              <w:t>Призначення платежу:</w:t>
              <w:tab/>
              <w:t>*;</w:t>
            </w:r>
            <w:r>
              <w:rPr>
                <w:rFonts w:ascii="Verdana" w:hAnsi="Verdana"/>
                <w:i/>
                <w:sz w:val="16"/>
                <w:szCs w:val="16"/>
                <w:lang w:val="en-US" w:eastAsia="uk-UA"/>
              </w:rPr>
              <w:t>452604</w:t>
            </w:r>
            <w:r>
              <w:rPr>
                <w:rFonts w:ascii="Verdana" w:hAnsi="Verdana"/>
                <w:i/>
                <w:sz w:val="16"/>
                <w:szCs w:val="16"/>
                <w:lang w:eastAsia="uk-UA"/>
              </w:rPr>
              <w:t>;9901267</w:t>
            </w:r>
            <w:r>
              <w:rPr>
                <w:rFonts w:ascii="Verdana" w:hAnsi="Verdana"/>
                <w:b/>
                <w:i/>
                <w:sz w:val="16"/>
                <w:szCs w:val="16"/>
                <w:lang w:eastAsia="uk-UA"/>
              </w:rPr>
              <w:t>;</w:t>
            </w:r>
            <w:r>
              <w:rPr>
                <w:rFonts w:ascii="Verdana" w:hAnsi="Verdana"/>
                <w:i/>
                <w:sz w:val="16"/>
                <w:szCs w:val="16"/>
                <w:lang w:eastAsia="uk-UA"/>
              </w:rPr>
              <w:t>1;серія та номер паспортного документа іноземця ;*</w:t>
            </w:r>
          </w:p>
          <w:p>
            <w:pPr>
              <w:pStyle w:val="Normal"/>
              <w:jc w:val="both"/>
              <w:rPr>
                <w:rFonts w:ascii="Verdana" w:hAnsi="Verdana"/>
                <w:i/>
                <w:i/>
                <w:sz w:val="16"/>
                <w:szCs w:val="16"/>
                <w:lang w:val="ru-RU" w:eastAsia="uk-UA"/>
              </w:rPr>
            </w:pPr>
            <w:r>
              <w:rPr>
                <w:rFonts w:ascii="Verdana" w:hAnsi="Verdana"/>
                <w:i/>
                <w:sz w:val="16"/>
                <w:szCs w:val="16"/>
                <w:lang w:val="ru-RU" w:eastAsia="uk-UA"/>
              </w:rPr>
            </w:r>
          </w:p>
          <w:p>
            <w:pPr>
              <w:pStyle w:val="Normal"/>
              <w:jc w:val="both"/>
              <w:rPr/>
            </w:pPr>
            <w:r>
              <w:rPr>
                <w:rFonts w:ascii="Verdana" w:hAnsi="Verdana"/>
                <w:i/>
                <w:sz w:val="16"/>
                <w:szCs w:val="16"/>
                <w:lang w:eastAsia="uk-UA"/>
              </w:rPr>
              <w:t>Оформлення та видача дозволу на імміграцію в Україну іноземцям або особам без громадянства.</w:t>
            </w:r>
          </w:p>
          <w:p>
            <w:pPr>
              <w:pStyle w:val="Normal"/>
              <w:jc w:val="both"/>
              <w:rPr/>
            </w:pPr>
            <w:r>
              <w:rPr>
                <w:rFonts w:ascii="Verdana" w:hAnsi="Verdana"/>
                <w:i/>
                <w:sz w:val="16"/>
                <w:szCs w:val="16"/>
                <w:lang w:eastAsia="uk-UA"/>
              </w:rPr>
              <w:t xml:space="preserve">Дата здійснення операції :  </w:t>
            </w:r>
          </w:p>
          <w:p>
            <w:pPr>
              <w:pStyle w:val="Normal"/>
              <w:jc w:val="both"/>
              <w:rPr/>
            </w:pPr>
            <w:r>
              <w:rPr>
                <w:rFonts w:ascii="Verdana" w:hAnsi="Verdana"/>
                <w:b/>
                <w:i/>
                <w:sz w:val="16"/>
                <w:szCs w:val="16"/>
                <w:lang w:eastAsia="uk-UA"/>
              </w:rPr>
              <w:t>Сума:</w:t>
              <w:tab/>
              <w:t xml:space="preserve">            179,74</w:t>
            </w:r>
          </w:p>
          <w:p>
            <w:pPr>
              <w:pStyle w:val="Normal"/>
              <w:jc w:val="both"/>
              <w:rPr/>
            </w:pPr>
            <w:r>
              <w:rPr>
                <w:rFonts w:ascii="Verdana" w:hAnsi="Verdana"/>
                <w:i/>
                <w:sz w:val="16"/>
                <w:szCs w:val="16"/>
                <w:lang w:eastAsia="uk-UA"/>
              </w:rPr>
              <w:t>Платник:</w:t>
              <w:tab/>
              <w:t>П.І.Б. замовника послуг</w:t>
              <w:tab/>
              <w:t>Код платника</w:t>
              <w:tab/>
            </w:r>
          </w:p>
          <w:p>
            <w:pPr>
              <w:pStyle w:val="Normal"/>
              <w:jc w:val="both"/>
              <w:rPr/>
            </w:pPr>
            <w:r>
              <w:rPr>
                <w:rFonts w:ascii="Verdana" w:hAnsi="Verdana"/>
                <w:i/>
                <w:sz w:val="16"/>
                <w:szCs w:val="16"/>
                <w:lang w:eastAsia="uk-UA"/>
              </w:rPr>
              <w:t>Отримувач:</w:t>
              <w:tab/>
              <w:t>ЗМУ ДМС</w:t>
            </w:r>
          </w:p>
          <w:p>
            <w:pPr>
              <w:pStyle w:val="Normal"/>
              <w:jc w:val="both"/>
              <w:rPr/>
            </w:pPr>
            <w:r>
              <w:rPr>
                <w:rFonts w:ascii="Verdana" w:hAnsi="Verdana"/>
                <w:i/>
                <w:sz w:val="16"/>
                <w:szCs w:val="16"/>
                <w:lang w:eastAsia="uk-UA"/>
              </w:rPr>
              <w:t xml:space="preserve">                        </w:t>
            </w:r>
            <w:r>
              <w:rPr>
                <w:rFonts w:ascii="Verdana" w:hAnsi="Verdana"/>
                <w:i/>
                <w:sz w:val="16"/>
                <w:szCs w:val="16"/>
                <w:lang w:eastAsia="uk-UA"/>
              </w:rPr>
              <w:t xml:space="preserve">Банк:  Держказначейська служба України у м.Києві </w:t>
            </w:r>
          </w:p>
          <w:p>
            <w:pPr>
              <w:pStyle w:val="Normal"/>
              <w:jc w:val="both"/>
              <w:rPr/>
            </w:pPr>
            <w:r>
              <w:rPr>
                <w:rFonts w:ascii="Verdana" w:hAnsi="Verdana"/>
                <w:i/>
                <w:sz w:val="16"/>
                <w:szCs w:val="16"/>
                <w:lang w:eastAsia="uk-UA"/>
              </w:rPr>
              <w:t>Код ЄДРПОУ:</w:t>
              <w:tab/>
              <w:t>Розрахунковий рахунок:</w:t>
            </w:r>
          </w:p>
          <w:p>
            <w:pPr>
              <w:pStyle w:val="Normal"/>
              <w:jc w:val="both"/>
              <w:rPr/>
            </w:pPr>
            <w:r>
              <w:rPr>
                <w:rFonts w:ascii="Verdana" w:hAnsi="Verdana"/>
                <w:i/>
                <w:sz w:val="16"/>
                <w:szCs w:val="16"/>
                <w:lang w:eastAsia="uk-UA"/>
              </w:rPr>
              <w:t>45870769</w:t>
              <w:tab/>
            </w:r>
            <w:r>
              <w:rPr>
                <w:rFonts w:ascii="Verdana" w:hAnsi="Verdana"/>
                <w:i/>
                <w:iCs/>
                <w:sz w:val="16"/>
                <w:szCs w:val="16"/>
                <w:lang w:val="ru-RU"/>
              </w:rPr>
              <w:t>UA688201720355119077000001687</w:t>
            </w:r>
          </w:p>
          <w:p>
            <w:pPr>
              <w:pStyle w:val="Normal"/>
              <w:jc w:val="both"/>
              <w:rPr/>
            </w:pPr>
            <w:r>
              <w:rPr>
                <w:rFonts w:ascii="Verdana" w:hAnsi="Verdana"/>
                <w:i/>
                <w:sz w:val="16"/>
                <w:szCs w:val="16"/>
                <w:lang w:eastAsia="uk-UA"/>
              </w:rPr>
              <w:t>Призначення платежу: *;</w:t>
            </w:r>
            <w:r>
              <w:rPr>
                <w:rFonts w:ascii="Verdana" w:hAnsi="Verdana"/>
                <w:i/>
                <w:sz w:val="16"/>
                <w:szCs w:val="16"/>
                <w:lang w:val="en-US" w:eastAsia="uk-UA"/>
              </w:rPr>
              <w:t>452604</w:t>
            </w:r>
            <w:r>
              <w:rPr>
                <w:rFonts w:ascii="Verdana" w:hAnsi="Verdana"/>
                <w:i/>
                <w:sz w:val="16"/>
                <w:szCs w:val="16"/>
                <w:lang w:eastAsia="uk-UA"/>
              </w:rPr>
              <w:t>;1040016;1;серія та номер паспортного документа іноземця.</w:t>
            </w:r>
          </w:p>
          <w:p>
            <w:pPr>
              <w:pStyle w:val="Normal"/>
              <w:jc w:val="both"/>
              <w:rPr/>
            </w:pPr>
            <w:r>
              <w:rPr>
                <w:rFonts w:cs="Verdana"/>
                <w:b/>
                <w:sz w:val="20"/>
                <w:szCs w:val="20"/>
                <w:lang w:eastAsia="uk-UA"/>
              </w:rPr>
              <w:t>12.</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12.</w:t>
            </w:r>
          </w:p>
        </w:tc>
        <w:tc>
          <w:tcPr>
            <w:tcW w:w="327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lang w:eastAsia="uk-UA"/>
              </w:rPr>
              <w:t>Строк надання адміністративної послуги</w:t>
            </w:r>
          </w:p>
        </w:tc>
        <w:tc>
          <w:tcPr>
            <w:tcW w:w="612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hd w:val="clear" w:color="auto" w:fill="FFFFFF"/>
              <w:spacing w:before="0" w:after="150"/>
              <w:ind w:firstLine="450"/>
              <w:jc w:val="both"/>
              <w:rPr/>
            </w:pPr>
            <w:r>
              <w:rPr>
                <w:sz w:val="20"/>
                <w:szCs w:val="20"/>
                <w:lang w:eastAsia="uk-UA"/>
              </w:rPr>
              <w:t xml:space="preserve">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консульської установи України за кордоном. </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13.</w:t>
            </w:r>
          </w:p>
        </w:tc>
        <w:tc>
          <w:tcPr>
            <w:tcW w:w="327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lang w:eastAsia="uk-UA"/>
              </w:rPr>
              <w:t>Перелік підстав для відмови у наданні адміністративної послуги</w:t>
            </w:r>
          </w:p>
        </w:tc>
        <w:tc>
          <w:tcPr>
            <w:tcW w:w="612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Rvps2"/>
              <w:shd w:val="clear" w:color="auto" w:fill="FFFFFF"/>
              <w:spacing w:before="280" w:after="280"/>
              <w:ind w:firstLine="448"/>
              <w:jc w:val="both"/>
              <w:rPr>
                <w:sz w:val="20"/>
                <w:szCs w:val="20"/>
              </w:rPr>
            </w:pPr>
            <w:r>
              <w:rPr>
                <w:sz w:val="20"/>
                <w:szCs w:val="20"/>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 обставин, визначених статтею 4</w:t>
            </w:r>
            <w:r>
              <w:rPr>
                <w:sz w:val="20"/>
                <w:szCs w:val="20"/>
                <w:vertAlign w:val="superscript"/>
              </w:rPr>
              <w:t>1</w:t>
            </w:r>
            <w:r>
              <w:rPr>
                <w:sz w:val="20"/>
                <w:szCs w:val="20"/>
              </w:rPr>
              <w:t xml:space="preserve"> Закону, працівник територіального органу ДМС або територіального підрозділу ДМС приймає </w:t>
            </w:r>
            <w:r>
              <w:rPr>
                <w:b/>
                <w:sz w:val="20"/>
                <w:szCs w:val="20"/>
              </w:rPr>
              <w:t>рішення про залишення заяви без руху</w:t>
            </w:r>
            <w:r>
              <w:rPr>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p>
            <w:pPr>
              <w:pStyle w:val="Rvps2"/>
              <w:shd w:val="clear" w:color="auto" w:fill="FFFFFF"/>
              <w:spacing w:beforeAutospacing="0" w:before="0" w:afterAutospacing="0" w:after="0"/>
              <w:ind w:firstLine="448"/>
              <w:jc w:val="both"/>
              <w:rPr>
                <w:rFonts w:cs="Verdana"/>
                <w:b/>
                <w:b/>
                <w:bCs/>
                <w:sz w:val="20"/>
              </w:rPr>
            </w:pPr>
            <w:r>
              <w:rPr>
                <w:b/>
                <w:sz w:val="20"/>
                <w:szCs w:val="20"/>
              </w:rPr>
              <w:t>ДМС, її</w:t>
            </w:r>
            <w:r>
              <w:rPr>
                <w:sz w:val="20"/>
                <w:szCs w:val="20"/>
              </w:rPr>
              <w:t xml:space="preserve"> т</w:t>
            </w:r>
            <w:r>
              <w:rPr>
                <w:rFonts w:cs="Verdana"/>
                <w:b/>
                <w:bCs/>
                <w:sz w:val="20"/>
              </w:rPr>
              <w:t xml:space="preserve">ериторіальний орган або територіальний підрозділ приймає рішення про відмову у надання дозволу на імміграцію:  </w:t>
            </w:r>
          </w:p>
          <w:p>
            <w:pPr>
              <w:pStyle w:val="Normal"/>
              <w:shd w:val="clear" w:color="auto" w:fill="FFFFFF"/>
              <w:ind w:firstLine="448"/>
              <w:jc w:val="both"/>
              <w:rPr>
                <w:sz w:val="20"/>
                <w:szCs w:val="20"/>
                <w:lang w:eastAsia="uk-UA"/>
              </w:rPr>
            </w:pPr>
            <w:r>
              <w:rPr>
                <w:sz w:val="20"/>
                <w:szCs w:val="20"/>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pPr>
              <w:pStyle w:val="Normal"/>
              <w:shd w:val="clear" w:color="auto" w:fill="FFFFFF"/>
              <w:ind w:firstLine="448"/>
              <w:jc w:val="both"/>
              <w:rPr>
                <w:sz w:val="20"/>
                <w:szCs w:val="20"/>
                <w:lang w:eastAsia="uk-UA"/>
              </w:rPr>
            </w:pPr>
            <w:bookmarkStart w:id="84" w:name="n117"/>
            <w:bookmarkEnd w:id="84"/>
            <w:r>
              <w:rPr>
                <w:sz w:val="20"/>
                <w:szCs w:val="20"/>
                <w:lang w:eastAsia="uk-UA"/>
              </w:rPr>
              <w:t>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злочином, або їм повідомлено про підозру у вчиненні кримінального правопорушення, досудове розслідування якого не закінчено;</w:t>
            </w:r>
          </w:p>
          <w:p>
            <w:pPr>
              <w:pStyle w:val="Normal"/>
              <w:shd w:val="clear" w:color="auto" w:fill="FFFFFF"/>
              <w:ind w:firstLine="448"/>
              <w:jc w:val="both"/>
              <w:rPr>
                <w:sz w:val="20"/>
                <w:szCs w:val="20"/>
                <w:lang w:eastAsia="uk-UA"/>
              </w:rPr>
            </w:pPr>
            <w:bookmarkStart w:id="85" w:name="n119"/>
            <w:bookmarkStart w:id="86" w:name="n118"/>
            <w:bookmarkEnd w:id="85"/>
            <w:bookmarkEnd w:id="86"/>
            <w:r>
              <w:rPr>
                <w:sz w:val="20"/>
                <w:szCs w:val="20"/>
                <w:lang w:eastAsia="uk-UA"/>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pPr>
              <w:pStyle w:val="Normal"/>
              <w:shd w:val="clear" w:color="auto" w:fill="FFFFFF"/>
              <w:ind w:firstLine="448"/>
              <w:jc w:val="both"/>
              <w:rPr/>
            </w:pPr>
            <w:bookmarkStart w:id="87" w:name="n121"/>
            <w:bookmarkStart w:id="88" w:name="n120"/>
            <w:bookmarkEnd w:id="87"/>
            <w:bookmarkEnd w:id="88"/>
            <w:r>
              <w:rPr>
                <w:sz w:val="20"/>
                <w:szCs w:val="20"/>
                <w:lang w:eastAsia="uk-UA"/>
              </w:rPr>
              <w:t xml:space="preserve">4) особам, які в заявах про надання дозволу на імміграцію зазначили свідомо неправдиві відомості чи подали підроблені документи або документи, що не підтверджують законність перебування на території України на день подання документів для отримання дозволу на імміграцію чи наявність підстав для отримання дозволу на імміграцію, передбачених </w:t>
            </w:r>
            <w:r>
              <w:fldChar w:fldCharType="begin"/>
            </w:r>
            <w:r>
              <w:instrText> HYPERLINK "https://zakon.rada.gov.ua/laws/show/2491-14" \l "n23"</w:instrText>
            </w:r>
            <w:r>
              <w:fldChar w:fldCharType="separate"/>
            </w:r>
            <w:r>
              <w:rPr>
                <w:rStyle w:val="Style16"/>
                <w:sz w:val="20"/>
                <w:szCs w:val="20"/>
                <w:lang w:eastAsia="uk-UA"/>
              </w:rPr>
              <w:t>статтею 4</w:t>
            </w:r>
            <w:r>
              <w:fldChar w:fldCharType="end"/>
            </w:r>
            <w:r>
              <w:rPr>
                <w:sz w:val="20"/>
                <w:szCs w:val="20"/>
                <w:lang w:eastAsia="uk-UA"/>
              </w:rPr>
              <w:t xml:space="preserve"> Закону, або документи, що підтверджують підстави, які припинилися;</w:t>
            </w:r>
          </w:p>
          <w:p>
            <w:pPr>
              <w:pStyle w:val="Normal"/>
              <w:shd w:val="clear" w:color="auto" w:fill="FFFFFF"/>
              <w:ind w:firstLine="448"/>
              <w:jc w:val="both"/>
              <w:rPr/>
            </w:pPr>
            <w:bookmarkStart w:id="89" w:name="n253"/>
            <w:bookmarkEnd w:id="89"/>
            <w:r>
              <w:rPr>
                <w:sz w:val="20"/>
                <w:szCs w:val="20"/>
                <w:lang w:eastAsia="uk-UA"/>
              </w:rPr>
              <w:t xml:space="preserve">5) особам, які уклали шлюб з громадянином України або іммігрантом, факт перебування в якому є підставою для надання дозволу на імміграцію, якщо такий шлюб за рішенням суду визнано недійсним у разі його фіктивності або якщо наявні обставини, визначені у </w:t>
            </w:r>
            <w:r>
              <w:fldChar w:fldCharType="begin"/>
            </w:r>
            <w:r>
              <w:instrText> HYPERLINK "https://zakon.rada.gov.ua/laws/show/2491-14" \l "n212"</w:instrText>
            </w:r>
            <w:r>
              <w:fldChar w:fldCharType="separate"/>
            </w:r>
            <w:r>
              <w:rPr>
                <w:rStyle w:val="Style16"/>
                <w:sz w:val="20"/>
                <w:szCs w:val="20"/>
                <w:lang w:eastAsia="uk-UA"/>
              </w:rPr>
              <w:t>статті 4</w:t>
            </w:r>
            <w:r>
              <w:fldChar w:fldCharType="end"/>
            </w:r>
            <w:r>
              <w:fldChar w:fldCharType="begin"/>
            </w:r>
            <w:r>
              <w:instrText> HYPERLINK "https://zakon.rada.gov.ua/laws/show/2491-14" \l "n212"</w:instrText>
            </w:r>
            <w:r>
              <w:fldChar w:fldCharType="separate"/>
            </w:r>
            <w:r>
              <w:rPr>
                <w:rStyle w:val="Style16"/>
                <w:b/>
                <w:bCs/>
                <w:sz w:val="20"/>
                <w:szCs w:val="20"/>
                <w:vertAlign w:val="superscript"/>
                <w:lang w:eastAsia="uk-UA"/>
              </w:rPr>
              <w:t>1</w:t>
            </w:r>
            <w:r>
              <w:fldChar w:fldCharType="end"/>
            </w:r>
            <w:r>
              <w:rPr>
                <w:sz w:val="20"/>
                <w:szCs w:val="20"/>
                <w:lang w:eastAsia="uk-UA"/>
              </w:rPr>
              <w:t xml:space="preserve"> Закону;</w:t>
            </w:r>
          </w:p>
          <w:p>
            <w:pPr>
              <w:pStyle w:val="Normal"/>
              <w:shd w:val="clear" w:color="auto" w:fill="FFFFFF"/>
              <w:ind w:firstLine="448"/>
              <w:jc w:val="both"/>
              <w:rPr>
                <w:sz w:val="20"/>
                <w:szCs w:val="20"/>
                <w:lang w:eastAsia="uk-UA"/>
              </w:rPr>
            </w:pPr>
            <w:bookmarkStart w:id="90" w:name="n254"/>
            <w:bookmarkStart w:id="91" w:name="n256"/>
            <w:bookmarkEnd w:id="90"/>
            <w:bookmarkEnd w:id="91"/>
            <w:r>
              <w:rPr>
                <w:sz w:val="20"/>
                <w:szCs w:val="20"/>
                <w:lang w:eastAsia="uk-UA"/>
              </w:rPr>
              <w:t>6) особам, які не подали всі передбачені Законом документи;</w:t>
            </w:r>
          </w:p>
          <w:p>
            <w:pPr>
              <w:pStyle w:val="Normal"/>
              <w:shd w:val="clear" w:color="auto" w:fill="FFFFFF"/>
              <w:ind w:firstLine="448"/>
              <w:jc w:val="both"/>
              <w:rPr>
                <w:sz w:val="20"/>
                <w:szCs w:val="20"/>
                <w:lang w:eastAsia="uk-UA"/>
              </w:rPr>
            </w:pPr>
            <w:bookmarkStart w:id="92" w:name="n255"/>
            <w:bookmarkStart w:id="93" w:name="n257"/>
            <w:bookmarkEnd w:id="92"/>
            <w:bookmarkEnd w:id="93"/>
            <w:r>
              <w:rPr>
                <w:sz w:val="20"/>
                <w:szCs w:val="20"/>
                <w:lang w:eastAsia="uk-UA"/>
              </w:rPr>
              <w:t>7)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pPr>
              <w:pStyle w:val="Normal"/>
              <w:shd w:val="clear" w:color="auto" w:fill="FFFFFF"/>
              <w:ind w:firstLine="448"/>
              <w:jc w:val="both"/>
              <w:rPr>
                <w:sz w:val="20"/>
                <w:szCs w:val="20"/>
                <w:lang w:eastAsia="uk-UA"/>
              </w:rPr>
            </w:pPr>
            <w:r>
              <w:rPr>
                <w:sz w:val="20"/>
                <w:szCs w:val="20"/>
                <w:lang w:eastAsia="uk-UA"/>
              </w:rPr>
              <w:t>8) особам, які не подали всі передбачені Законом документи та/або не усунули інші недоліки у строк, визначений у рішенні про залишення заяви без руху;</w:t>
            </w:r>
          </w:p>
          <w:p>
            <w:pPr>
              <w:pStyle w:val="Normal"/>
              <w:shd w:val="clear" w:color="auto" w:fill="FFFFFF"/>
              <w:ind w:firstLine="448"/>
              <w:jc w:val="both"/>
              <w:rPr>
                <w:sz w:val="20"/>
                <w:szCs w:val="20"/>
                <w:lang w:eastAsia="uk-UA"/>
              </w:rPr>
            </w:pPr>
            <w:bookmarkStart w:id="94" w:name="n122"/>
            <w:bookmarkStart w:id="95" w:name="n258"/>
            <w:bookmarkEnd w:id="94"/>
            <w:bookmarkEnd w:id="95"/>
            <w:r>
              <w:rPr>
                <w:sz w:val="20"/>
                <w:szCs w:val="20"/>
                <w:lang w:eastAsia="uk-UA"/>
              </w:rPr>
              <w:t>9)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pPr>
              <w:pStyle w:val="Normal"/>
              <w:shd w:val="clear" w:color="auto" w:fill="FFFFFF"/>
              <w:ind w:firstLine="448"/>
              <w:jc w:val="both"/>
              <w:rPr>
                <w:sz w:val="20"/>
                <w:szCs w:val="20"/>
                <w:lang w:eastAsia="uk-UA"/>
              </w:rPr>
            </w:pPr>
            <w:bookmarkStart w:id="96" w:name="n123"/>
            <w:bookmarkStart w:id="97" w:name="n259"/>
            <w:bookmarkEnd w:id="96"/>
            <w:bookmarkEnd w:id="97"/>
            <w:r>
              <w:rPr>
                <w:sz w:val="20"/>
                <w:szCs w:val="20"/>
                <w:lang w:eastAsia="uk-UA"/>
              </w:rPr>
              <w:t>10) в інших випадках, передбачених законами України.</w:t>
            </w:r>
          </w:p>
          <w:p>
            <w:pPr>
              <w:pStyle w:val="Normal"/>
              <w:shd w:val="clear" w:color="auto" w:fill="FFFFFF"/>
              <w:ind w:firstLine="448"/>
              <w:jc w:val="both"/>
              <w:rPr/>
            </w:pPr>
            <w:bookmarkStart w:id="98" w:name="n124"/>
            <w:bookmarkEnd w:id="98"/>
            <w:r>
              <w:rPr>
                <w:sz w:val="20"/>
                <w:szCs w:val="20"/>
                <w:lang w:eastAsia="uk-UA"/>
              </w:rPr>
              <w:t xml:space="preserve">Положення пунктів 1, 3 не поширюються на осіб, зазначених у пунктах </w:t>
            </w:r>
            <w:r>
              <w:fldChar w:fldCharType="begin"/>
            </w:r>
            <w:r>
              <w:instrText> HYPERLINK "https://zakon.rada.gov.ua/laws/show/2491-14" \l "n39"</w:instrText>
            </w:r>
            <w:r>
              <w:fldChar w:fldCharType="separate"/>
            </w:r>
            <w:r>
              <w:rPr>
                <w:rStyle w:val="Style16"/>
                <w:sz w:val="20"/>
                <w:szCs w:val="20"/>
                <w:lang w:eastAsia="uk-UA"/>
              </w:rPr>
              <w:t>1</w:t>
            </w:r>
            <w:r>
              <w:fldChar w:fldCharType="end"/>
            </w:r>
            <w:r>
              <w:rPr>
                <w:sz w:val="20"/>
                <w:szCs w:val="20"/>
                <w:lang w:eastAsia="uk-UA"/>
              </w:rPr>
              <w:t xml:space="preserve">, </w:t>
            </w:r>
            <w:r>
              <w:fldChar w:fldCharType="begin"/>
            </w:r>
            <w:r>
              <w:instrText> HYPERLINK "https://zakon.rada.gov.ua/laws/show/2491-14" \l "n41"</w:instrText>
            </w:r>
            <w:r>
              <w:fldChar w:fldCharType="separate"/>
            </w:r>
            <w:r>
              <w:rPr>
                <w:rStyle w:val="Style16"/>
                <w:sz w:val="20"/>
                <w:szCs w:val="20"/>
                <w:lang w:eastAsia="uk-UA"/>
              </w:rPr>
              <w:t>3</w:t>
            </w:r>
            <w:r>
              <w:fldChar w:fldCharType="end"/>
            </w:r>
            <w:r>
              <w:rPr>
                <w:sz w:val="20"/>
                <w:szCs w:val="20"/>
                <w:lang w:eastAsia="uk-UA"/>
              </w:rPr>
              <w:t xml:space="preserve"> частини третьої статті 4 Закону.</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14.</w:t>
            </w:r>
          </w:p>
        </w:tc>
        <w:tc>
          <w:tcPr>
            <w:tcW w:w="327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lang w:eastAsia="uk-UA"/>
              </w:rPr>
              <w:t>Результат надання адміністративної послуги</w:t>
            </w:r>
          </w:p>
        </w:tc>
        <w:tc>
          <w:tcPr>
            <w:tcW w:w="612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ind w:firstLine="459"/>
              <w:jc w:val="both"/>
              <w:rPr/>
            </w:pPr>
            <w:r>
              <w:rPr>
                <w:rFonts w:cs="Verdana"/>
                <w:sz w:val="20"/>
                <w:szCs w:val="20"/>
                <w:lang w:eastAsia="uk-UA"/>
              </w:rPr>
              <w:t xml:space="preserve">Надання іноземцю або особі без громадянства дозволу на імміграцію в Україну або відмова в  наданні іноземцю або особі без громадянства дозволу на імміграцію в Україну.   </w:t>
            </w:r>
          </w:p>
        </w:tc>
      </w:tr>
      <w:tr>
        <w:trPr>
          <w:trHeight w:val="70" w:hRule="atLeast"/>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15.</w:t>
            </w:r>
          </w:p>
        </w:tc>
        <w:tc>
          <w:tcPr>
            <w:tcW w:w="327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lang w:eastAsia="uk-UA"/>
              </w:rPr>
              <w:t>Способи отримання відповіді (результату)</w:t>
            </w:r>
          </w:p>
        </w:tc>
        <w:tc>
          <w:tcPr>
            <w:tcW w:w="612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ind w:firstLine="459"/>
              <w:jc w:val="both"/>
              <w:rPr>
                <w:sz w:val="20"/>
                <w:szCs w:val="20"/>
                <w:highlight w:val="white"/>
              </w:rPr>
            </w:pPr>
            <w:r>
              <w:rPr>
                <w:sz w:val="20"/>
                <w:szCs w:val="20"/>
                <w:shd w:fill="FFFFFF" w:val="clear"/>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дозволу на імміграцію, або через Міністерство закордонних справ України відповідному дипломатичному представництву чи консульській установі України.</w:t>
            </w:r>
          </w:p>
          <w:p>
            <w:pPr>
              <w:pStyle w:val="Normal"/>
              <w:ind w:firstLine="459"/>
              <w:jc w:val="both"/>
              <w:rPr>
                <w:sz w:val="20"/>
                <w:szCs w:val="20"/>
                <w:highlight w:val="white"/>
              </w:rPr>
            </w:pPr>
            <w:r>
              <w:rPr>
                <w:sz w:val="20"/>
                <w:szCs w:val="20"/>
                <w:shd w:fill="FFFFFF" w:val="clear"/>
              </w:rPr>
              <w:t>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Міністерство закордонних справ України відповідному дипломатичному представництву чи консульській установі України для вручення заявнику.</w:t>
            </w:r>
          </w:p>
        </w:tc>
      </w:tr>
      <w:tr>
        <w:trPr/>
        <w:tc>
          <w:tcPr>
            <w:tcW w:w="6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b/>
                <w:sz w:val="20"/>
                <w:szCs w:val="20"/>
                <w:lang w:eastAsia="uk-UA"/>
              </w:rPr>
              <w:t>16.</w:t>
            </w:r>
          </w:p>
        </w:tc>
        <w:tc>
          <w:tcPr>
            <w:tcW w:w="327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vAlign w:val="center"/>
          </w:tcPr>
          <w:p>
            <w:pPr>
              <w:pStyle w:val="Normal"/>
              <w:jc w:val="center"/>
              <w:rPr/>
            </w:pPr>
            <w:r>
              <w:rPr>
                <w:rFonts w:cs="Verdana"/>
                <w:sz w:val="20"/>
                <w:szCs w:val="20"/>
                <w:lang w:eastAsia="uk-UA"/>
              </w:rPr>
              <w:t>Примітка</w:t>
            </w:r>
          </w:p>
        </w:tc>
        <w:tc>
          <w:tcPr>
            <w:tcW w:w="6125"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93" w:type="dxa"/>
            </w:tcMar>
          </w:tcPr>
          <w:p>
            <w:pPr>
              <w:pStyle w:val="Normal"/>
              <w:spacing w:before="120" w:after="0"/>
              <w:ind w:firstLine="459"/>
              <w:jc w:val="both"/>
              <w:rPr>
                <w:rFonts w:cs="Verdana"/>
                <w:sz w:val="20"/>
                <w:szCs w:val="20"/>
                <w:lang w:eastAsia="uk-UA"/>
              </w:rPr>
            </w:pPr>
            <w:r>
              <w:rPr>
                <w:rFonts w:cs="Verdana"/>
                <w:sz w:val="20"/>
                <w:szCs w:val="20"/>
                <w:lang w:eastAsia="uk-UA"/>
              </w:rPr>
              <w:t>Іноземець або особа без громадянства, або законний 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їхня заява про надання дозволу на імміграцію була залишена без руху, за умови перебування в Україні на законних підставах.</w:t>
            </w:r>
          </w:p>
          <w:p>
            <w:pPr>
              <w:pStyle w:val="Normal"/>
              <w:spacing w:before="120" w:after="0"/>
              <w:ind w:firstLine="459"/>
              <w:jc w:val="both"/>
              <w:rPr>
                <w:rFonts w:cs="Verdana"/>
                <w:sz w:val="20"/>
                <w:szCs w:val="20"/>
                <w:lang w:eastAsia="uk-UA"/>
              </w:rPr>
            </w:pPr>
            <w:bookmarkStart w:id="99" w:name="_GoBack"/>
            <w:bookmarkEnd w:id="99"/>
            <w:r>
              <w:rPr>
                <w:rFonts w:cs="Verdana"/>
                <w:sz w:val="20"/>
                <w:szCs w:val="20"/>
                <w:lang w:eastAsia="uk-UA"/>
              </w:rPr>
              <w:t>Особа може повторно подати заяву про надання дозволу на імміграцію не раніше ніж через рік із дня прийняття рішення про відмову у наданні дозволу на імміграцію чи його відкликання або визнання недійсним.</w:t>
            </w:r>
          </w:p>
        </w:tc>
      </w:tr>
    </w:tbl>
    <w:p>
      <w:pPr>
        <w:pStyle w:val="Normal"/>
        <w:jc w:val="center"/>
        <w:rPr>
          <w:rFonts w:ascii="Verdana" w:hAnsi="Verdana" w:cs="Verdana"/>
          <w:sz w:val="16"/>
          <w:szCs w:val="16"/>
          <w:lang w:eastAsia="uk-UA"/>
        </w:rPr>
      </w:pPr>
      <w:r>
        <w:rPr>
          <w:rFonts w:cs="Verdana" w:ascii="Verdana" w:hAnsi="Verdana"/>
          <w:sz w:val="16"/>
          <w:szCs w:val="16"/>
          <w:lang w:eastAsia="uk-UA"/>
        </w:rPr>
      </w:r>
    </w:p>
    <w:p>
      <w:pPr>
        <w:pStyle w:val="Normal"/>
        <w:rPr>
          <w:rFonts w:cs="Verdana"/>
          <w:sz w:val="20"/>
          <w:szCs w:val="20"/>
          <w:lang w:eastAsia="uk-UA"/>
        </w:rPr>
      </w:pPr>
      <w:r>
        <w:rPr>
          <w:rFonts w:cs="Verdana"/>
          <w:sz w:val="20"/>
          <w:szCs w:val="20"/>
          <w:lang w:eastAsia="uk-UA"/>
        </w:rPr>
      </w:r>
    </w:p>
    <w:p>
      <w:pPr>
        <w:pStyle w:val="Normal"/>
        <w:ind w:right="-284" w:hanging="0"/>
        <w:rPr/>
      </w:pPr>
      <w:r>
        <w:rPr>
          <w:rFonts w:cs="Verdana"/>
          <w:b/>
          <w:sz w:val="20"/>
          <w:szCs w:val="20"/>
          <w:lang w:eastAsia="uk-UA"/>
        </w:rPr>
        <w:t>Т.в.о. начальника</w:t>
        <w:tab/>
        <w:tab/>
        <w:tab/>
        <w:tab/>
        <w:tab/>
        <w:tab/>
        <w:tab/>
        <w:tab/>
        <w:tab/>
        <w:t>Тетяна Топольницька</w:t>
      </w:r>
    </w:p>
    <w:p>
      <w:pPr>
        <w:pStyle w:val="Normal"/>
        <w:rPr>
          <w:sz w:val="20"/>
          <w:szCs w:val="20"/>
        </w:rPr>
      </w:pPr>
      <w:r>
        <w:rPr>
          <w:sz w:val="20"/>
          <w:szCs w:val="20"/>
        </w:rPr>
      </w:r>
    </w:p>
    <w:p>
      <w:pPr>
        <w:pStyle w:val="Normal"/>
        <w:rPr>
          <w:sz w:val="20"/>
          <w:szCs w:val="20"/>
        </w:rPr>
      </w:pPr>
      <w:r>
        <w:rPr>
          <w:sz w:val="20"/>
          <w:szCs w:val="20"/>
        </w:rPr>
      </w:r>
    </w:p>
    <w:p>
      <w:pPr>
        <w:pStyle w:val="Normal"/>
        <w:rPr/>
      </w:pPr>
      <w:r>
        <w:rPr/>
      </w:r>
    </w:p>
    <w:p>
      <w:pPr>
        <w:pStyle w:val="Normal"/>
        <w:rPr/>
      </w:pPr>
      <w:r>
        <w:rPr/>
      </w:r>
    </w:p>
    <w:sectPr>
      <w:headerReference w:type="default" r:id="rId4"/>
      <w:headerReference w:type="first" r:id="rId5"/>
      <w:type w:val="nextPage"/>
      <w:pgSz w:w="11906" w:h="16838"/>
      <w:pgMar w:left="1417" w:right="850" w:header="708" w:top="850" w:footer="0" w:bottom="1417" w:gutter="0"/>
      <w:pgNumType w:fmt="decimal"/>
      <w:formProt w:val="false"/>
      <w:titlePg/>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 w:name="Antiqua">
    <w:charset w:val="cc"/>
    <w:family w:val="roman"/>
    <w:pitch w:val="variable"/>
  </w:font>
  <w:font w:name="Verdan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jc w:val="center"/>
      <w:rPr/>
    </w:pPr>
    <w:r>
      <w:rPr/>
      <w:fldChar w:fldCharType="begin"/>
    </w:r>
    <w:r>
      <w:instrText> PAGE </w:instrText>
    </w:r>
    <w:r>
      <w:fldChar w:fldCharType="separate"/>
    </w:r>
    <w:r>
      <w:t>10</w:t>
    </w:r>
    <w:r>
      <w:fldChar w:fldCharType="end"/>
    </w:r>
  </w:p>
  <w:p>
    <w:pPr>
      <w:pStyle w:val="Style22"/>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rPr/>
    </w:pPr>
    <w:r>
      <w:rPr/>
    </w:r>
  </w:p>
</w:hdr>
</file>

<file path=word/settings.xml><?xml version="1.0" encoding="utf-8"?>
<w:settings xmlns:w="http://schemas.openxmlformats.org/wordprocessingml/2006/main">
  <w:zoom w:percent="150"/>
  <w:defaultTabStop w:val="708"/>
  <w:autoHyphenation w:val="false"/>
  <w:compat/>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 w:cstheme="minorBidi" w:eastAsiaTheme="minorHAnsi"/>
        <w:szCs w:val="22"/>
        <w:lang w:val="uk-UA"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d544d"/>
    <w:pPr>
      <w:widowControl/>
      <w:suppressAutoHyphens w:val="true"/>
      <w:bidi w:val="0"/>
      <w:jc w:val="left"/>
    </w:pPr>
    <w:rPr>
      <w:rFonts w:ascii="Times New Roman" w:hAnsi="Times New Roman" w:eastAsia="Times New Roman" w:cs="Times New Roman"/>
      <w:color w:val="00000A"/>
      <w:sz w:val="24"/>
      <w:szCs w:val="24"/>
      <w:lang w:val="uk-UA" w:eastAsia="zh-CN" w:bidi="ar-SA"/>
    </w:rPr>
  </w:style>
  <w:style w:type="character" w:styleId="DefaultParagraphFont" w:default="1">
    <w:name w:val="Default Paragraph Font"/>
    <w:uiPriority w:val="1"/>
    <w:semiHidden/>
    <w:unhideWhenUsed/>
    <w:qFormat/>
    <w:rPr/>
  </w:style>
  <w:style w:type="character" w:styleId="Rvts23" w:customStyle="1">
    <w:name w:val="rvts23"/>
    <w:basedOn w:val="DefaultParagraphFont"/>
    <w:qFormat/>
    <w:rsid w:val="00bd544d"/>
    <w:rPr/>
  </w:style>
  <w:style w:type="character" w:styleId="HTML" w:customStyle="1">
    <w:name w:val="Стандартный HTML Знак"/>
    <w:basedOn w:val="DefaultParagraphFont"/>
    <w:link w:val="HTML"/>
    <w:uiPriority w:val="99"/>
    <w:qFormat/>
    <w:rsid w:val="00bd544d"/>
    <w:rPr>
      <w:rFonts w:ascii="Courier New" w:hAnsi="Courier New" w:eastAsia="Times New Roman" w:cs="Courier New"/>
      <w:color w:val="000000"/>
      <w:sz w:val="14"/>
      <w:szCs w:val="14"/>
      <w:lang w:val="ru-RU" w:eastAsia="zh-CN"/>
    </w:rPr>
  </w:style>
  <w:style w:type="character" w:styleId="Style14" w:customStyle="1">
    <w:name w:val="Верхний колонтитул Знак"/>
    <w:basedOn w:val="DefaultParagraphFont"/>
    <w:link w:val="a3"/>
    <w:qFormat/>
    <w:rsid w:val="00bd544d"/>
    <w:rPr>
      <w:rFonts w:eastAsia="Times New Roman" w:cs="Times New Roman"/>
      <w:sz w:val="24"/>
      <w:szCs w:val="24"/>
      <w:lang w:eastAsia="zh-CN"/>
    </w:rPr>
  </w:style>
  <w:style w:type="character" w:styleId="Style15" w:customStyle="1">
    <w:name w:val="Текст выноски Знак"/>
    <w:basedOn w:val="DefaultParagraphFont"/>
    <w:link w:val="a6"/>
    <w:uiPriority w:val="99"/>
    <w:semiHidden/>
    <w:qFormat/>
    <w:rsid w:val="002b6fd4"/>
    <w:rPr>
      <w:rFonts w:ascii="Tahoma" w:hAnsi="Tahoma" w:eastAsia="Times New Roman" w:cs="Tahoma"/>
      <w:sz w:val="16"/>
      <w:szCs w:val="16"/>
      <w:lang w:eastAsia="zh-CN"/>
    </w:rPr>
  </w:style>
  <w:style w:type="character" w:styleId="Style16">
    <w:name w:val="Гіперпосилання"/>
    <w:basedOn w:val="DefaultParagraphFont"/>
    <w:uiPriority w:val="99"/>
    <w:unhideWhenUsed/>
    <w:rsid w:val="00c1582d"/>
    <w:rPr>
      <w:color w:val="0000FF"/>
      <w:u w:val="single"/>
    </w:rPr>
  </w:style>
  <w:style w:type="character" w:styleId="Rvts9" w:customStyle="1">
    <w:name w:val="rvts9"/>
    <w:qFormat/>
    <w:rsid w:val="00d712f4"/>
    <w:rPr/>
  </w:style>
  <w:style w:type="character" w:styleId="Rvts46" w:customStyle="1">
    <w:name w:val="rvts46"/>
    <w:basedOn w:val="DefaultParagraphFont"/>
    <w:qFormat/>
    <w:rsid w:val="00c27181"/>
    <w:rPr/>
  </w:style>
  <w:style w:type="paragraph" w:styleId="Style17">
    <w:name w:val="Заголовок"/>
    <w:basedOn w:val="Normal"/>
    <w:next w:val="Style18"/>
    <w:qFormat/>
    <w:pPr>
      <w:keepNext/>
      <w:spacing w:before="240" w:after="120"/>
    </w:pPr>
    <w:rPr>
      <w:rFonts w:ascii="Liberation Sans" w:hAnsi="Liberation Sans" w:eastAsia="Microsoft YaHei" w:cs="Arial"/>
      <w:sz w:val="28"/>
      <w:szCs w:val="28"/>
    </w:rPr>
  </w:style>
  <w:style w:type="paragraph" w:styleId="Style18">
    <w:name w:val="Body Text"/>
    <w:basedOn w:val="Normal"/>
    <w:pPr>
      <w:spacing w:lineRule="auto" w:line="288"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Покажчик"/>
    <w:basedOn w:val="Normal"/>
    <w:qFormat/>
    <w:pPr>
      <w:suppressLineNumbers/>
    </w:pPr>
    <w:rPr>
      <w:rFonts w:cs="Arial"/>
    </w:rPr>
  </w:style>
  <w:style w:type="paragraph" w:styleId="HTMLPreformatted">
    <w:name w:val="HTML Preformatted"/>
    <w:basedOn w:val="Normal"/>
    <w:link w:val="HTML0"/>
    <w:uiPriority w:val="99"/>
    <w:qFormat/>
    <w:rsid w:val="00bd544d"/>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14"/>
      <w:szCs w:val="14"/>
      <w:lang w:val="ru-RU"/>
    </w:rPr>
  </w:style>
  <w:style w:type="paragraph" w:styleId="Style22">
    <w:name w:val="Header"/>
    <w:basedOn w:val="Normal"/>
    <w:link w:val="a4"/>
    <w:rsid w:val="00bd544d"/>
    <w:pPr>
      <w:tabs>
        <w:tab w:val="center" w:pos="4677" w:leader="none"/>
        <w:tab w:val="right" w:pos="9355" w:leader="none"/>
      </w:tabs>
    </w:pPr>
    <w:rPr/>
  </w:style>
  <w:style w:type="paragraph" w:styleId="Style23" w:customStyle="1">
    <w:name w:val="Нормальний текст"/>
    <w:basedOn w:val="Normal"/>
    <w:qFormat/>
    <w:rsid w:val="00bd544d"/>
    <w:pPr>
      <w:spacing w:before="120" w:after="0"/>
      <w:ind w:firstLine="567"/>
    </w:pPr>
    <w:rPr>
      <w:rFonts w:ascii="Antiqua" w:hAnsi="Antiqua" w:cs="Antiqua"/>
      <w:sz w:val="26"/>
      <w:szCs w:val="20"/>
    </w:rPr>
  </w:style>
  <w:style w:type="paragraph" w:styleId="BalloonText">
    <w:name w:val="Balloon Text"/>
    <w:basedOn w:val="Normal"/>
    <w:link w:val="a7"/>
    <w:uiPriority w:val="99"/>
    <w:semiHidden/>
    <w:unhideWhenUsed/>
    <w:qFormat/>
    <w:rsid w:val="002b6fd4"/>
    <w:pPr/>
    <w:rPr>
      <w:rFonts w:ascii="Tahoma" w:hAnsi="Tahoma" w:cs="Tahoma"/>
      <w:sz w:val="16"/>
      <w:szCs w:val="16"/>
    </w:rPr>
  </w:style>
  <w:style w:type="paragraph" w:styleId="Rvps2" w:customStyle="1">
    <w:name w:val="rvps2"/>
    <w:basedOn w:val="Normal"/>
    <w:qFormat/>
    <w:rsid w:val="00c27181"/>
    <w:pPr>
      <w:suppressAutoHyphens w:val="false"/>
      <w:spacing w:beforeAutospacing="1" w:afterAutospacing="1"/>
    </w:pPr>
    <w:rPr>
      <w:lang w:eastAsia="uk-UA"/>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2612@dmsu.gov.ua" TargetMode="External"/><Relationship Id="rId3" Type="http://schemas.openxmlformats.org/officeDocument/2006/relationships/hyperlink" Target="https://dmsu.gov.ua/zmu" TargetMode="Externa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Application>LibreOffice/5.2.3.3$Windows_x86 LibreOffice_project/d54a8868f08a7b39642414cf2c8ef2f228f780cf</Application>
  <Pages>10</Pages>
  <Words>3934</Words>
  <Characters>25699</Characters>
  <CharactersWithSpaces>29939</CharactersWithSpaces>
  <Paragraphs>182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2025-08-18T11:42:00Z</dcterms:created>
  <dc:creator>Пользователь Windows</dc:creator>
  <dc:description/>
  <dc:language>uk-UA</dc:language>
  <cp:lastModifiedBy/>
  <cp:lastPrinted>2025-08-22T08:33:00Z</cp:lastPrinted>
  <dcterms:modified xsi:type="dcterms:W3CDTF">2025-11-06T14:35:37Z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